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  <w:lang w:eastAsia="zh-CN"/>
        </w:rPr>
        <w:t>紫云自治县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校外培训机构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筹设批准书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紫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字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〔〕号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提交的《关于筹设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校外培训机构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的申请书》收悉，经审查，申请筹设的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校外培训机构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符合本地教育发展的规划与需求，具备法律法规规定的基本条件。根据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紫云自治县青少年体育类校外培训机构准入指引（试行）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及其有关法律法规的规定，同意筹设，校址为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筹设期为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具备办学条件，达到设置标准后，及时向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紫云自治县教育和科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技局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紫云自治县文体广电旅游局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615336F6"/>
    <w:rsid w:val="450E1998"/>
    <w:rsid w:val="4B6050FA"/>
    <w:rsid w:val="615336F6"/>
    <w:rsid w:val="62C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Songti S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2023-06-01T08:58:00Z</dcterms:created>
  <dc:creator>学校因改变而精彩</dc:creator>
  <cp:lastModifiedBy>学校因改变而精彩</cp:lastModifiedBy>
  <dcterms:modified xsi:type="dcterms:W3CDTF">2023-06-05T09:30:37Z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7497D4668A924835BAC0C98A47CB6ACE_11</vt:lpwstr>
  </property>
</Properties>
</file>