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lang w:eastAsia="zh-CN" w:bidi="ar-SA"/>
        </w:rPr>
        <w:pict>
          <v:group id="_x0000_s2050" o:spid="_x0000_s2050" o:spt="203" style="position:absolute;left:0pt;margin-left:-25.15pt;margin-top:-2.5pt;height:177.65pt;width:468pt;z-index:251659264;mso-width-relative:page;mso-height-relative:page;" coordorigin="1471,2230" coordsize="9360,3553">
            <o:lock v:ext="edit"/>
            <v:shape id="自选图形 91" o:spid="_x0000_s2051" o:spt="32" type="#_x0000_t32" style="position:absolute;left:1471;top:5783;height:0;width:9360;" o:connectortype="straight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shape>
            <v:shape id="艺术字 92" o:spid="_x0000_s2052" o:spt="136" type="#_x0000_t136" style="position:absolute;left:2865;top:2257;height:1404;width:1488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苗  族&#10;布依族" style="font-family:宋体;font-size:36pt;font-weight:bold;v-rotate-letters:f;v-same-letter-heights:t;v-text-align:center;"/>
            </v:shape>
            <v:shape id="艺术字 93" o:spid="_x0000_s2053" o:spt="136" type="#_x0000_t136" style="position:absolute;left:1694;top:2262;height:1406;width:1156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紫云" style="font-family:宋体;font-size:36pt;font-weight:bold;v-rotate-letters:f;v-same-letter-heights:t;v-text-align:center;"/>
            </v:shape>
            <v:shape id="艺术字 94" o:spid="_x0000_s2054" o:spt="136" type="#_x0000_t136" style="position:absolute;left:4425;top:2230;height:1404;width:6224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自治县财政局文件" style="font-family:宋体;font-size:36pt;font-weight:bold;v-rotate-letters:f;v-same-letter-heights:t;v-text-align:center;"/>
            </v:shape>
          </v:group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vertAlign w:val="baseline"/>
          <w:lang w:eastAsia="zh-CN"/>
        </w:rPr>
        <w:t>紫财企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〔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〕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2号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关于紫云自治县城市管理局处置全县环卫国有资产的批复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县城市管理局：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报来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关于处置全县环卫国有资产的申</w:t>
      </w:r>
      <w:permStart w:id="0" w:edGrp="everyone"/>
      <w:perm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紫城管呈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收悉，根据行政、事业单位国有资产管理相关规定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城乡环卫一体化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，经我局研究决定，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全县环卫国有资产进行有偿转让处置。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务处理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及时将处置收入上缴国库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附件：全县环卫国有资产处置清单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紫云自治县财政局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紫云自治县财政局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企业股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                   共印2份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Bfo98DJFCEob9Jq88eVvDfygkdY=" w:salt="A+8veAKANYnFhitBiZSV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cxNzcwOTcwZTZjM2M0ZmQxMWU4NzdlYWJmMzgifQ=="/>
  </w:docVars>
  <w:rsids>
    <w:rsidRoot w:val="28654917"/>
    <w:rsid w:val="03FF293F"/>
    <w:rsid w:val="14E84036"/>
    <w:rsid w:val="16344F43"/>
    <w:rsid w:val="1D1D2BD1"/>
    <w:rsid w:val="21A3796B"/>
    <w:rsid w:val="27EA336F"/>
    <w:rsid w:val="28654917"/>
    <w:rsid w:val="384270ED"/>
    <w:rsid w:val="41311F06"/>
    <w:rsid w:val="4B363A6B"/>
    <w:rsid w:val="57E975DC"/>
    <w:rsid w:val="5C9E4677"/>
    <w:rsid w:val="60EC0184"/>
    <w:rsid w:val="69645131"/>
    <w:rsid w:val="6CC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223</Characters>
  <Lines>0</Lines>
  <Paragraphs>0</Paragraphs>
  <TotalTime>25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2020-12-23T03:28:00Z</dcterms:created>
  <dc:creator>碧油</dc:creator>
  <cp:lastModifiedBy>Sam.</cp:lastModifiedBy>
  <cp:lastPrinted>2022-10-31T09:06:00Z</cp:lastPrinted>
  <dcterms:modified xsi:type="dcterms:W3CDTF">2024-01-26T02:56:06Z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850DC22133A84DE2A1D71EC18FF137A2_13</vt:lpwstr>
  </property>
</Properties>
</file>