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3010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附件1</w:t>
      </w:r>
    </w:p>
    <w:p w14:paraId="7063346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lang w:val="en-US" w:eastAsia="zh-CN"/>
        </w:rPr>
      </w:pPr>
      <w:r>
        <w:rPr>
          <w:rFonts w:hint="eastAsia" w:ascii="仿宋_GB2312" w:hAnsi="Times New Roman" w:eastAsia="仿宋_GB2312" w:cs="Times New Roman"/>
          <w:color w:val="auto"/>
          <w:sz w:val="32"/>
          <w:szCs w:val="32"/>
          <w:u w:val="none" w:color="auto"/>
          <w:lang w:val="en-US" w:eastAsia="zh-CN"/>
        </w:rPr>
        <w:t>2023年国民经济和社会发展主要指标</w:t>
      </w:r>
    </w:p>
    <w:tbl>
      <w:tblPr>
        <w:tblStyle w:val="9"/>
        <w:tblW w:w="51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2317"/>
        <w:gridCol w:w="694"/>
        <w:gridCol w:w="628"/>
        <w:gridCol w:w="731"/>
        <w:gridCol w:w="900"/>
        <w:gridCol w:w="741"/>
        <w:gridCol w:w="843"/>
        <w:gridCol w:w="2025"/>
      </w:tblGrid>
      <w:tr w14:paraId="1CD5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vMerge w:val="restart"/>
            <w:tcBorders>
              <w:top w:val="single" w:color="000000" w:sz="4" w:space="0"/>
              <w:left w:val="single" w:color="000000" w:sz="4" w:space="0"/>
              <w:right w:val="single" w:color="000000" w:sz="4" w:space="0"/>
            </w:tcBorders>
            <w:shd w:val="clear" w:color="auto" w:fill="auto"/>
            <w:vAlign w:val="center"/>
          </w:tcPr>
          <w:p w14:paraId="176B2F8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245" w:type="pct"/>
            <w:vMerge w:val="restart"/>
            <w:tcBorders>
              <w:top w:val="single" w:color="000000" w:sz="4" w:space="0"/>
              <w:left w:val="single" w:color="000000" w:sz="4" w:space="0"/>
              <w:bottom w:val="nil"/>
              <w:right w:val="single" w:color="auto" w:sz="4" w:space="0"/>
            </w:tcBorders>
            <w:shd w:val="clear" w:color="auto" w:fill="auto"/>
            <w:vAlign w:val="center"/>
          </w:tcPr>
          <w:p w14:paraId="25F0F8B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7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9BFBD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2022年</w:t>
            </w:r>
          </w:p>
        </w:tc>
        <w:tc>
          <w:tcPr>
            <w:tcW w:w="1728"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207E5EE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2023年（计划）</w:t>
            </w:r>
          </w:p>
        </w:tc>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3DB1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责任单位</w:t>
            </w:r>
          </w:p>
        </w:tc>
      </w:tr>
      <w:tr w14:paraId="7C97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25" w:type="pct"/>
            <w:vMerge w:val="continue"/>
            <w:tcBorders>
              <w:left w:val="single" w:color="000000" w:sz="4" w:space="0"/>
              <w:bottom w:val="single" w:color="000000" w:sz="4" w:space="0"/>
              <w:right w:val="single" w:color="000000" w:sz="4" w:space="0"/>
            </w:tcBorders>
            <w:shd w:val="clear" w:color="auto" w:fill="auto"/>
            <w:vAlign w:val="center"/>
          </w:tcPr>
          <w:p w14:paraId="70B99C7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b/>
                <w:bCs/>
                <w:i w:val="0"/>
                <w:iCs w:val="0"/>
                <w:color w:val="000000"/>
                <w:sz w:val="16"/>
                <w:szCs w:val="16"/>
                <w:u w:val="none"/>
              </w:rPr>
            </w:pPr>
          </w:p>
        </w:tc>
        <w:tc>
          <w:tcPr>
            <w:tcW w:w="1245" w:type="pct"/>
            <w:vMerge w:val="continue"/>
            <w:tcBorders>
              <w:top w:val="single" w:color="000000" w:sz="4" w:space="0"/>
              <w:left w:val="single" w:color="000000" w:sz="4" w:space="0"/>
              <w:bottom w:val="nil"/>
              <w:right w:val="single" w:color="auto" w:sz="4" w:space="0"/>
            </w:tcBorders>
            <w:shd w:val="clear" w:color="auto" w:fill="auto"/>
            <w:vAlign w:val="center"/>
          </w:tcPr>
          <w:p w14:paraId="17B7C7A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b/>
                <w:bCs/>
                <w:i w:val="0"/>
                <w:iCs w:val="0"/>
                <w:color w:val="000000"/>
                <w:sz w:val="16"/>
                <w:szCs w:val="16"/>
                <w:u w:val="none"/>
              </w:rPr>
            </w:pPr>
          </w:p>
        </w:tc>
        <w:tc>
          <w:tcPr>
            <w:tcW w:w="373" w:type="pct"/>
            <w:vMerge w:val="restart"/>
            <w:tcBorders>
              <w:top w:val="single" w:color="auto" w:sz="4" w:space="0"/>
              <w:left w:val="single" w:color="auto" w:sz="4" w:space="0"/>
              <w:right w:val="single" w:color="auto" w:sz="4" w:space="0"/>
            </w:tcBorders>
            <w:shd w:val="clear" w:color="auto" w:fill="auto"/>
            <w:vAlign w:val="center"/>
          </w:tcPr>
          <w:p w14:paraId="0E9EB09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sz w:val="16"/>
                <w:szCs w:val="16"/>
                <w:u w:val="none"/>
                <w:lang w:val="en-US" w:eastAsia="zh-CN"/>
              </w:rPr>
            </w:pPr>
            <w:r>
              <w:rPr>
                <w:rFonts w:hint="eastAsia" w:ascii="宋体" w:hAnsi="宋体" w:eastAsia="宋体" w:cs="宋体"/>
                <w:b/>
                <w:bCs/>
                <w:i w:val="0"/>
                <w:iCs w:val="0"/>
                <w:color w:val="000000"/>
                <w:sz w:val="16"/>
                <w:szCs w:val="16"/>
                <w:u w:val="none"/>
                <w:lang w:val="en-US" w:eastAsia="zh-CN"/>
              </w:rPr>
              <w:t>完成数</w:t>
            </w:r>
          </w:p>
        </w:tc>
        <w:tc>
          <w:tcPr>
            <w:tcW w:w="337" w:type="pct"/>
            <w:vMerge w:val="restart"/>
            <w:tcBorders>
              <w:top w:val="single" w:color="auto" w:sz="4" w:space="0"/>
              <w:left w:val="single" w:color="auto" w:sz="4" w:space="0"/>
              <w:right w:val="single" w:color="auto" w:sz="4" w:space="0"/>
            </w:tcBorders>
            <w:shd w:val="clear" w:color="auto" w:fill="auto"/>
            <w:vAlign w:val="center"/>
          </w:tcPr>
          <w:p w14:paraId="58E456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sz w:val="16"/>
                <w:szCs w:val="16"/>
                <w:u w:val="none"/>
                <w:lang w:val="en-US" w:eastAsia="zh-CN"/>
              </w:rPr>
            </w:pPr>
            <w:r>
              <w:rPr>
                <w:rFonts w:hint="eastAsia" w:ascii="宋体" w:hAnsi="宋体" w:eastAsia="宋体" w:cs="宋体"/>
                <w:b/>
                <w:bCs/>
                <w:i w:val="0"/>
                <w:iCs w:val="0"/>
                <w:color w:val="000000"/>
                <w:sz w:val="16"/>
                <w:szCs w:val="16"/>
                <w:u w:val="none"/>
                <w:lang w:val="en-US" w:eastAsia="zh-CN"/>
              </w:rPr>
              <w:t>增速（%）</w:t>
            </w:r>
          </w:p>
        </w:tc>
        <w:tc>
          <w:tcPr>
            <w:tcW w:w="87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C5D836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全市目标</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06C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自定目标</w:t>
            </w:r>
          </w:p>
        </w:tc>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B47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p>
        </w:tc>
      </w:tr>
      <w:tr w14:paraId="39AD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B09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b/>
                <w:bCs/>
                <w:i w:val="0"/>
                <w:iCs w:val="0"/>
                <w:color w:val="000000"/>
                <w:sz w:val="16"/>
                <w:szCs w:val="16"/>
                <w:u w:val="none"/>
                <w:lang w:val="en-US" w:eastAsia="zh-CN"/>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FD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黑体" w:hAnsi="黑体" w:eastAsia="黑体" w:cs="黑体"/>
                <w:b/>
                <w:bCs/>
                <w:i w:val="0"/>
                <w:iCs w:val="0"/>
                <w:color w:val="000000"/>
                <w:kern w:val="0"/>
                <w:sz w:val="16"/>
                <w:szCs w:val="16"/>
                <w:u w:val="none"/>
                <w:lang w:val="en-US" w:eastAsia="zh-CN" w:bidi="ar"/>
              </w:rPr>
            </w:pPr>
          </w:p>
        </w:tc>
        <w:tc>
          <w:tcPr>
            <w:tcW w:w="373" w:type="pct"/>
            <w:vMerge w:val="continue"/>
            <w:tcBorders>
              <w:left w:val="single" w:color="auto" w:sz="4" w:space="0"/>
              <w:bottom w:val="single" w:color="000000" w:sz="4" w:space="0"/>
              <w:right w:val="single" w:color="auto" w:sz="4" w:space="0"/>
            </w:tcBorders>
            <w:shd w:val="clear" w:color="auto" w:fill="auto"/>
            <w:vAlign w:val="center"/>
          </w:tcPr>
          <w:p w14:paraId="5A27995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337" w:type="pct"/>
            <w:vMerge w:val="continue"/>
            <w:tcBorders>
              <w:left w:val="single" w:color="auto" w:sz="4" w:space="0"/>
              <w:bottom w:val="single" w:color="000000" w:sz="4" w:space="0"/>
              <w:right w:val="single" w:color="auto" w:sz="4" w:space="0"/>
            </w:tcBorders>
            <w:shd w:val="clear" w:color="auto" w:fill="auto"/>
            <w:vAlign w:val="center"/>
          </w:tcPr>
          <w:p w14:paraId="033AA8A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C7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目标值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945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增速（%）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25A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目标值</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5D9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增速（%）</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55E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b/>
                <w:bCs/>
                <w:i w:val="0"/>
                <w:iCs w:val="0"/>
                <w:color w:val="000000"/>
                <w:kern w:val="0"/>
                <w:sz w:val="16"/>
                <w:szCs w:val="16"/>
                <w:u w:val="none"/>
                <w:lang w:val="en-US" w:eastAsia="zh-CN" w:bidi="ar"/>
              </w:rPr>
            </w:pPr>
          </w:p>
        </w:tc>
      </w:tr>
      <w:tr w14:paraId="7283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1A7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b/>
                <w:bCs/>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EEC3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一、经济增长</w:t>
            </w:r>
          </w:p>
        </w:tc>
      </w:tr>
      <w:tr w14:paraId="71CE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CA0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609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地区生产总值（亿元）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271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95.42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D5B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D69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DC2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8左右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105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40D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9左右</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5D5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县发展和改革局</w:t>
            </w:r>
          </w:p>
        </w:tc>
      </w:tr>
      <w:tr w14:paraId="3490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086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30D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人均生产总值（元）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872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C4E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0A3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72B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A4C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A5C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9左右</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3D3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县发展和改革局</w:t>
            </w:r>
          </w:p>
        </w:tc>
      </w:tr>
      <w:tr w14:paraId="32A4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BB8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0CC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第一产业（亿元）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3F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31.44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A87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60B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86F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4DE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E3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123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县农业农村局</w:t>
            </w:r>
          </w:p>
        </w:tc>
      </w:tr>
      <w:tr w14:paraId="4B6E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778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0DF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第二产业（亿元）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64E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18.41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FE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D48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746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FC0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B60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1088" w:type="pct"/>
            <w:vMerge w:val="restart"/>
            <w:tcBorders>
              <w:top w:val="single" w:color="000000" w:sz="4" w:space="0"/>
              <w:left w:val="single" w:color="000000" w:sz="4" w:space="0"/>
              <w:right w:val="single" w:color="000000" w:sz="4" w:space="0"/>
            </w:tcBorders>
            <w:shd w:val="clear" w:color="auto" w:fill="auto"/>
            <w:vAlign w:val="center"/>
          </w:tcPr>
          <w:p w14:paraId="390F4EF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县工业和信息化局</w:t>
            </w:r>
          </w:p>
        </w:tc>
      </w:tr>
      <w:tr w14:paraId="5282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1B1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6A6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其中：工业增加值（亿元）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68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6.08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0F3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6.14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B03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F83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EBA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93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1088" w:type="pct"/>
            <w:vMerge w:val="continue"/>
            <w:tcBorders>
              <w:left w:val="single" w:color="000000" w:sz="4" w:space="0"/>
              <w:bottom w:val="single" w:color="000000" w:sz="4" w:space="0"/>
              <w:right w:val="single" w:color="000000" w:sz="4" w:space="0"/>
            </w:tcBorders>
            <w:shd w:val="clear" w:color="auto" w:fill="auto"/>
            <w:vAlign w:val="center"/>
          </w:tcPr>
          <w:p w14:paraId="5628B70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p>
        </w:tc>
      </w:tr>
      <w:tr w14:paraId="65A8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2C8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E47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right="0" w:rightChars="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建筑业增加值（亿元）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F40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12.34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532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15.9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B28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B4B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20C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98C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156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县住房和城乡建设局</w:t>
            </w:r>
          </w:p>
        </w:tc>
      </w:tr>
      <w:tr w14:paraId="1B99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BDE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BC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第三产业（亿元）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D9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45.57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1CB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461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410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FA9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8A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D12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县发展和改革局</w:t>
            </w:r>
          </w:p>
        </w:tc>
      </w:tr>
      <w:tr w14:paraId="5839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478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1FB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规模以上工业增加值</w:t>
            </w:r>
            <w:r>
              <w:rPr>
                <w:rFonts w:hint="eastAsia" w:ascii="宋体" w:hAnsi="宋体" w:eastAsia="宋体" w:cs="宋体"/>
                <w:i w:val="0"/>
                <w:iCs w:val="0"/>
                <w:color w:val="000000"/>
                <w:kern w:val="0"/>
                <w:sz w:val="16"/>
                <w:szCs w:val="16"/>
                <w:u w:val="none"/>
                <w:lang w:val="en-US" w:eastAsia="zh-CN" w:bidi="ar"/>
              </w:rPr>
              <w:t>（亿元）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B8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B4A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8C8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D86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C4B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20B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834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县工业和信息化局</w:t>
            </w:r>
          </w:p>
        </w:tc>
      </w:tr>
      <w:tr w14:paraId="5858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99F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B4B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固定资产投资</w:t>
            </w:r>
            <w:r>
              <w:rPr>
                <w:rFonts w:hint="eastAsia" w:ascii="宋体" w:hAnsi="宋体" w:eastAsia="宋体" w:cs="宋体"/>
                <w:i w:val="0"/>
                <w:iCs w:val="0"/>
                <w:color w:val="000000"/>
                <w:kern w:val="0"/>
                <w:sz w:val="16"/>
                <w:szCs w:val="16"/>
                <w:u w:val="none"/>
                <w:lang w:val="en-US" w:eastAsia="zh-CN" w:bidi="ar"/>
              </w:rPr>
              <w:t>（亿元）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34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D3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66B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68D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FC1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AB3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857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县发展和改革局</w:t>
            </w:r>
          </w:p>
        </w:tc>
      </w:tr>
      <w:tr w14:paraId="6639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CF9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F94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一般公共预算收入</w:t>
            </w:r>
            <w:r>
              <w:rPr>
                <w:rFonts w:hint="eastAsia" w:ascii="宋体" w:hAnsi="宋体" w:eastAsia="宋体" w:cs="宋体"/>
                <w:i w:val="0"/>
                <w:iCs w:val="0"/>
                <w:color w:val="000000"/>
                <w:kern w:val="0"/>
                <w:sz w:val="16"/>
                <w:szCs w:val="16"/>
                <w:u w:val="none"/>
                <w:lang w:val="en-US" w:eastAsia="zh-CN" w:bidi="ar"/>
              </w:rPr>
              <w:t>（亿元）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E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05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B21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F2F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3以上</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0E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4DB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6</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7F3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县财政局</w:t>
            </w:r>
          </w:p>
        </w:tc>
      </w:tr>
      <w:tr w14:paraId="3F27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B1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32E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社会消费品零售总额</w:t>
            </w:r>
            <w:r>
              <w:rPr>
                <w:rFonts w:hint="eastAsia" w:ascii="宋体" w:hAnsi="宋体" w:eastAsia="宋体" w:cs="宋体"/>
                <w:i w:val="0"/>
                <w:iCs w:val="0"/>
                <w:color w:val="000000"/>
                <w:kern w:val="0"/>
                <w:sz w:val="16"/>
                <w:szCs w:val="16"/>
                <w:u w:val="none"/>
                <w:lang w:val="en-US" w:eastAsia="zh-CN" w:bidi="ar"/>
              </w:rPr>
              <w:t>（亿元）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646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65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CCD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48D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7E3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768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41A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县工业和信息化局</w:t>
            </w:r>
          </w:p>
        </w:tc>
      </w:tr>
      <w:tr w14:paraId="2499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C83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367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外贸进出口总额</w:t>
            </w:r>
            <w:r>
              <w:rPr>
                <w:rFonts w:hint="eastAsia" w:ascii="宋体" w:hAnsi="宋体" w:eastAsia="宋体" w:cs="宋体"/>
                <w:i w:val="0"/>
                <w:iCs w:val="0"/>
                <w:color w:val="000000"/>
                <w:kern w:val="0"/>
                <w:sz w:val="16"/>
                <w:szCs w:val="16"/>
                <w:u w:val="none"/>
                <w:lang w:val="en-US" w:eastAsia="zh-CN" w:bidi="ar"/>
              </w:rPr>
              <w:t>（亿元）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49B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0.02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A71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713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2E4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8BC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C9A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50F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县工业和信息化局</w:t>
            </w:r>
          </w:p>
        </w:tc>
      </w:tr>
      <w:tr w14:paraId="00AC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9F9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61A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实际利用外资（万美元）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5E3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5BF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ED1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DFA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444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7EB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50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2B2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0A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县工业和信息化局</w:t>
            </w:r>
          </w:p>
        </w:tc>
      </w:tr>
      <w:tr w14:paraId="2C83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6F1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D64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产业项目到位资金</w:t>
            </w:r>
            <w:r>
              <w:rPr>
                <w:rFonts w:hint="eastAsia" w:ascii="宋体" w:hAnsi="宋体" w:eastAsia="宋体" w:cs="宋体"/>
                <w:i w:val="0"/>
                <w:iCs w:val="0"/>
                <w:color w:val="000000"/>
                <w:kern w:val="0"/>
                <w:sz w:val="16"/>
                <w:szCs w:val="16"/>
                <w:u w:val="none"/>
                <w:lang w:val="en-US" w:eastAsia="zh-CN" w:bidi="ar"/>
              </w:rPr>
              <w:t>（亿元）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53B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43.2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1C8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973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350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9FA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2F6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C3C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8D1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县投资促进局</w:t>
            </w:r>
          </w:p>
        </w:tc>
      </w:tr>
      <w:tr w14:paraId="1E89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744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7F5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全员劳动生产率（万元/人）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C4B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968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7BD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85000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1C0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CBB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384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927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县人力资源和社会保障局</w:t>
            </w:r>
          </w:p>
        </w:tc>
      </w:tr>
      <w:tr w14:paraId="26BE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F9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DD451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二、转型升级</w:t>
            </w:r>
          </w:p>
        </w:tc>
      </w:tr>
      <w:tr w14:paraId="7BF2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6C4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43A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常住人口城镇化率（%）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CDF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10B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47.57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CBD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3B1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58.5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D62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009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51</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D1C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县发展和改革局</w:t>
            </w:r>
          </w:p>
        </w:tc>
      </w:tr>
      <w:tr w14:paraId="6A6D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808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3C8CA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三、人口</w:t>
            </w:r>
          </w:p>
        </w:tc>
      </w:tr>
      <w:tr w14:paraId="7C7E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79F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38C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年末常住人口（万人）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E59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32.84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E2A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BC4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247</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66A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0.5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47F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33.17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8BA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D6E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县卫生健康局</w:t>
            </w:r>
          </w:p>
        </w:tc>
      </w:tr>
      <w:tr w14:paraId="5C5E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713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A6D83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四、教育科技</w:t>
            </w:r>
          </w:p>
        </w:tc>
      </w:tr>
      <w:tr w14:paraId="1B26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18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959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学前三年毛入园率（%）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2A0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93.07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05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2"/>
                <w:sz w:val="16"/>
                <w:szCs w:val="16"/>
                <w:u w:val="none"/>
                <w:lang w:val="en-US" w:eastAsia="zh-CN" w:bidi="ar-SA"/>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ADC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A0F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B7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A9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CAF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县教育和科技局</w:t>
            </w:r>
          </w:p>
        </w:tc>
      </w:tr>
      <w:tr w14:paraId="399A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79B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CAC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义务教育巩固率（%）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CF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98.27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911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70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4F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59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18F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B54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县教育和科技局</w:t>
            </w:r>
          </w:p>
        </w:tc>
      </w:tr>
      <w:tr w14:paraId="71B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E00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FEB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高中阶段毛入学率（%）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6E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92.25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8F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090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D60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8E8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DA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EFF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县教育和科技局</w:t>
            </w:r>
          </w:p>
        </w:tc>
      </w:tr>
      <w:tr w14:paraId="30F1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427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77F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中等职业教育招生数（人）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FD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2400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950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8CE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16000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1B7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B62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2600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33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CD9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县教育和科技局</w:t>
            </w:r>
          </w:p>
        </w:tc>
      </w:tr>
      <w:tr w14:paraId="34E4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030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F32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研究与试验发展经费投入强度（万元）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25D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872.8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C0C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B5C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94A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51E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910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3ED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F60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县科技服务中心</w:t>
            </w:r>
          </w:p>
        </w:tc>
      </w:tr>
      <w:tr w14:paraId="0003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60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FBB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万人发明专利拥有量（件）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153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E3A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B56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3.76</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250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758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0.28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F84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1B5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县市场监管局</w:t>
            </w:r>
          </w:p>
        </w:tc>
      </w:tr>
      <w:tr w14:paraId="67B5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ECA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69B8A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五、民生保障</w:t>
            </w:r>
          </w:p>
        </w:tc>
      </w:tr>
      <w:tr w14:paraId="7F23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68B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A1B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城镇常住居民人均可支配收入（元）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35E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34888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43B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3BF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43570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4B0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12左右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D96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53B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10左右</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45B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县人力资源和社会保障局</w:t>
            </w:r>
          </w:p>
        </w:tc>
      </w:tr>
      <w:tr w14:paraId="5E51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659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FFE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农村常住居民人均可支配收入（元）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3AB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12405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237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98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15500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E68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12左右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B1F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14101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08E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12左右</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424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县农业农村局</w:t>
            </w:r>
          </w:p>
        </w:tc>
      </w:tr>
      <w:tr w14:paraId="5F8D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F2EB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2DA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城镇新增就业人数（人）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E7F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3053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CB3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753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42000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733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49E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2900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B5D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417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县人力资源和社会保障局</w:t>
            </w:r>
          </w:p>
        </w:tc>
      </w:tr>
      <w:tr w14:paraId="6283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38E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22E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城镇调查失业率（%）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DC6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C40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5D7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D6A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5.5以内</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359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4D9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5.5以内</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738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县人力资源和社会保障局</w:t>
            </w:r>
          </w:p>
        </w:tc>
      </w:tr>
      <w:tr w14:paraId="463E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B44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48B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每千人口医疗卫生机构床位数（张）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3C7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433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E48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106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增加0.2张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E22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C8E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DE5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县卫生健康局</w:t>
            </w:r>
          </w:p>
        </w:tc>
      </w:tr>
      <w:tr w14:paraId="62E1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3F8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99E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城镇老旧小区改造（户）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CB8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802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0A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84B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13000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0A0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71B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2148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C9E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58E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县住房和城乡建设局</w:t>
            </w:r>
          </w:p>
        </w:tc>
      </w:tr>
      <w:tr w14:paraId="37A7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D9E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98C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参加城镇职工和城乡居民基本养老保险人数（万人）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F8C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18.98</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6FD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DE9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159.03</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2D3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73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976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18E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县人力资源和社会保障局</w:t>
            </w:r>
          </w:p>
        </w:tc>
      </w:tr>
      <w:tr w14:paraId="6555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F65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A94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参加城镇职工和城乡居民基本医疗人数（万人）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F12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36.41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903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5A8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260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9F9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DE4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34.76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0B8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781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县医疗保障局</w:t>
            </w:r>
          </w:p>
        </w:tc>
      </w:tr>
      <w:tr w14:paraId="01E9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EB8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C45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居</w:t>
            </w:r>
            <w:bookmarkStart w:id="0" w:name="_GoBack"/>
            <w:bookmarkEnd w:id="0"/>
            <w:r>
              <w:rPr>
                <w:rFonts w:hint="eastAsia" w:ascii="宋体" w:hAnsi="宋体" w:eastAsia="宋体" w:cs="宋体"/>
                <w:i w:val="0"/>
                <w:iCs w:val="0"/>
                <w:color w:val="000000"/>
                <w:sz w:val="16"/>
                <w:szCs w:val="16"/>
                <w:u w:val="none"/>
                <w:lang w:val="en-US" w:eastAsia="zh-CN"/>
              </w:rPr>
              <w:t>民消费价格指数（%）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3C2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在省控制范围内</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63C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在省控制范围内</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F1C2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在省控制范围内</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0B1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县发展和改革局</w:t>
            </w:r>
          </w:p>
        </w:tc>
      </w:tr>
      <w:tr w14:paraId="5112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96F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p>
        </w:tc>
        <w:tc>
          <w:tcPr>
            <w:tcW w:w="47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C5127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黑体" w:hAnsi="黑体" w:eastAsia="黑体" w:cs="黑体"/>
                <w:b/>
                <w:bCs/>
                <w:i w:val="0"/>
                <w:iCs w:val="0"/>
                <w:color w:val="000000"/>
                <w:kern w:val="0"/>
                <w:sz w:val="16"/>
                <w:szCs w:val="16"/>
                <w:u w:val="none"/>
                <w:lang w:val="en-US" w:eastAsia="zh-CN" w:bidi="ar"/>
              </w:rPr>
              <w:t>六、生态环境</w:t>
            </w:r>
          </w:p>
        </w:tc>
      </w:tr>
      <w:tr w14:paraId="4C55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757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7F6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万元生产总值能耗降低（%）</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3962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按省、市下达目标执行</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725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267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06D5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按省、市下达目标执行</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80E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县发展和改革局</w:t>
            </w:r>
          </w:p>
        </w:tc>
      </w:tr>
      <w:tr w14:paraId="3B40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AE74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B31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单位地区生产总值二氧化碳排放量累计降低（%）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B0E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FFB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877" w:type="pct"/>
            <w:gridSpan w:val="2"/>
            <w:vMerge w:val="restart"/>
            <w:tcBorders>
              <w:top w:val="single" w:color="000000" w:sz="4" w:space="0"/>
              <w:left w:val="single" w:color="000000" w:sz="4" w:space="0"/>
              <w:right w:val="single" w:color="000000" w:sz="4" w:space="0"/>
            </w:tcBorders>
            <w:shd w:val="clear" w:color="auto" w:fill="auto"/>
            <w:vAlign w:val="center"/>
          </w:tcPr>
          <w:p w14:paraId="798220B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按省下达目标执行</w:t>
            </w:r>
          </w:p>
        </w:tc>
        <w:tc>
          <w:tcPr>
            <w:tcW w:w="851" w:type="pct"/>
            <w:gridSpan w:val="2"/>
            <w:vMerge w:val="restart"/>
            <w:tcBorders>
              <w:top w:val="single" w:color="000000" w:sz="4" w:space="0"/>
              <w:left w:val="single" w:color="000000" w:sz="4" w:space="0"/>
              <w:right w:val="single" w:color="000000" w:sz="4" w:space="0"/>
            </w:tcBorders>
            <w:shd w:val="clear" w:color="auto" w:fill="auto"/>
            <w:vAlign w:val="center"/>
          </w:tcPr>
          <w:p w14:paraId="1B8F725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按省下达目标执行</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4D2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市生态环境局紫云分局</w:t>
            </w:r>
          </w:p>
        </w:tc>
      </w:tr>
      <w:tr w14:paraId="0A5F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E84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68D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化学需氧量排放量（吨）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055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638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877" w:type="pct"/>
            <w:gridSpan w:val="2"/>
            <w:vMerge w:val="continue"/>
            <w:tcBorders>
              <w:left w:val="single" w:color="000000" w:sz="4" w:space="0"/>
              <w:right w:val="single" w:color="000000" w:sz="4" w:space="0"/>
            </w:tcBorders>
            <w:shd w:val="clear" w:color="auto" w:fill="auto"/>
            <w:vAlign w:val="center"/>
          </w:tcPr>
          <w:p w14:paraId="22B13DD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851" w:type="pct"/>
            <w:gridSpan w:val="2"/>
            <w:vMerge w:val="continue"/>
            <w:tcBorders>
              <w:left w:val="single" w:color="000000" w:sz="4" w:space="0"/>
              <w:right w:val="single" w:color="000000" w:sz="4" w:space="0"/>
            </w:tcBorders>
            <w:shd w:val="clear" w:color="auto" w:fill="auto"/>
            <w:vAlign w:val="center"/>
          </w:tcPr>
          <w:p w14:paraId="0919F1B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9F3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市生态环境局紫云分局</w:t>
            </w:r>
          </w:p>
        </w:tc>
      </w:tr>
      <w:tr w14:paraId="799E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656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2BF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氨氮排放总量（吨）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AAE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20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877" w:type="pct"/>
            <w:gridSpan w:val="2"/>
            <w:vMerge w:val="continue"/>
            <w:tcBorders>
              <w:left w:val="single" w:color="000000" w:sz="4" w:space="0"/>
              <w:right w:val="single" w:color="000000" w:sz="4" w:space="0"/>
            </w:tcBorders>
            <w:shd w:val="clear" w:color="auto" w:fill="auto"/>
            <w:vAlign w:val="center"/>
          </w:tcPr>
          <w:p w14:paraId="58CBE64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851" w:type="pct"/>
            <w:gridSpan w:val="2"/>
            <w:vMerge w:val="continue"/>
            <w:tcBorders>
              <w:left w:val="single" w:color="000000" w:sz="4" w:space="0"/>
              <w:right w:val="single" w:color="000000" w:sz="4" w:space="0"/>
            </w:tcBorders>
            <w:shd w:val="clear" w:color="auto" w:fill="auto"/>
            <w:vAlign w:val="center"/>
          </w:tcPr>
          <w:p w14:paraId="3B49FDF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C5A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市生态环境局紫云分局</w:t>
            </w:r>
          </w:p>
        </w:tc>
      </w:tr>
      <w:tr w14:paraId="197C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6CB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149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氮氧化物排放量（吨）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001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19F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877" w:type="pct"/>
            <w:gridSpan w:val="2"/>
            <w:vMerge w:val="continue"/>
            <w:tcBorders>
              <w:left w:val="single" w:color="000000" w:sz="4" w:space="0"/>
              <w:right w:val="single" w:color="000000" w:sz="4" w:space="0"/>
            </w:tcBorders>
            <w:shd w:val="clear" w:color="auto" w:fill="auto"/>
            <w:vAlign w:val="center"/>
          </w:tcPr>
          <w:p w14:paraId="0249186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851" w:type="pct"/>
            <w:gridSpan w:val="2"/>
            <w:vMerge w:val="continue"/>
            <w:tcBorders>
              <w:left w:val="single" w:color="000000" w:sz="4" w:space="0"/>
              <w:right w:val="single" w:color="000000" w:sz="4" w:space="0"/>
            </w:tcBorders>
            <w:shd w:val="clear" w:color="auto" w:fill="auto"/>
            <w:vAlign w:val="center"/>
          </w:tcPr>
          <w:p w14:paraId="343DE71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FBA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市生态环境局紫云分局</w:t>
            </w:r>
          </w:p>
        </w:tc>
      </w:tr>
      <w:tr w14:paraId="7E75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C90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25A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城市空气质量优良天数比例（%）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977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A08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877" w:type="pct"/>
            <w:gridSpan w:val="2"/>
            <w:vMerge w:val="continue"/>
            <w:tcBorders>
              <w:left w:val="single" w:color="000000" w:sz="4" w:space="0"/>
              <w:bottom w:val="single" w:color="000000" w:sz="4" w:space="0"/>
              <w:right w:val="single" w:color="000000" w:sz="4" w:space="0"/>
            </w:tcBorders>
            <w:shd w:val="clear" w:color="auto" w:fill="auto"/>
            <w:vAlign w:val="center"/>
          </w:tcPr>
          <w:p w14:paraId="0D40B1E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851" w:type="pct"/>
            <w:gridSpan w:val="2"/>
            <w:vMerge w:val="continue"/>
            <w:tcBorders>
              <w:left w:val="single" w:color="000000" w:sz="4" w:space="0"/>
              <w:bottom w:val="single" w:color="000000" w:sz="4" w:space="0"/>
              <w:right w:val="single" w:color="000000" w:sz="4" w:space="0"/>
            </w:tcBorders>
            <w:shd w:val="clear" w:color="auto" w:fill="auto"/>
            <w:vAlign w:val="center"/>
          </w:tcPr>
          <w:p w14:paraId="0B51D2A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A2A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市生态环境局紫云分局</w:t>
            </w:r>
          </w:p>
        </w:tc>
      </w:tr>
      <w:tr w14:paraId="4E12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BF9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974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万元工业增加值用水量（立方米）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3CF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46.31</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2D0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780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D2C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-7.69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160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42.84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9F4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DAA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县水务局</w:t>
            </w:r>
          </w:p>
        </w:tc>
      </w:tr>
      <w:tr w14:paraId="7FFF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839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841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城市污水处理率（%）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D27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93.3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D6B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D6E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97</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96E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0.52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048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94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63F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0.75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C29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县水务局</w:t>
            </w:r>
          </w:p>
        </w:tc>
      </w:tr>
      <w:tr w14:paraId="5E1F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47D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4DA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城乡生活垃圾无害化处理率（%）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F14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7A1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A64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551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C90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208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84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587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县城市管理局</w:t>
            </w:r>
          </w:p>
        </w:tc>
      </w:tr>
      <w:tr w14:paraId="4001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D12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A36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森林覆盖率（%）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6B7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68.63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F7F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222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60以上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28B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27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69以上</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020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0D6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县林业局</w:t>
            </w:r>
          </w:p>
        </w:tc>
      </w:tr>
      <w:tr w14:paraId="04BD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15B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346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营造林（万亩）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F16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2.89</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175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8AF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48C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80ED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4.15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BCD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B72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县林业局</w:t>
            </w:r>
          </w:p>
        </w:tc>
      </w:tr>
      <w:tr w14:paraId="5939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313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0D7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石漠化综合治理（平方公里）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B66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A04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0CD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45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D26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5A1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22.24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416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01F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县林业局</w:t>
            </w:r>
          </w:p>
        </w:tc>
      </w:tr>
      <w:tr w14:paraId="7EDB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315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643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治理水土流失（平方公里）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623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D0D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2"/>
                <w:sz w:val="16"/>
                <w:szCs w:val="16"/>
                <w:u w:val="none"/>
                <w:lang w:val="en-US" w:eastAsia="zh-CN" w:bidi="ar-SA"/>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633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122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6DD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-7.56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4DA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35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E23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F5D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县水务局</w:t>
            </w:r>
          </w:p>
        </w:tc>
      </w:tr>
    </w:tbl>
    <w:p w14:paraId="22D50F60">
      <w:pPr>
        <w:rPr>
          <w:rFonts w:hint="default" w:ascii="仿宋_GB2312" w:hAnsi="Times New Roman" w:eastAsia="仿宋_GB2312" w:cs="Times New Roman"/>
          <w:color w:val="auto"/>
          <w:sz w:val="32"/>
          <w:szCs w:val="32"/>
          <w:u w:val="none" w:color="auto"/>
          <w:lang w:val="en-US" w:eastAsia="zh-CN"/>
        </w:rPr>
      </w:pPr>
    </w:p>
    <w:p w14:paraId="505AF512">
      <w:pPr>
        <w:pStyle w:val="2"/>
        <w:rPr>
          <w:rFonts w:hint="default"/>
          <w:lang w:val="en-US" w:eastAsia="zh-CN"/>
        </w:rPr>
      </w:pPr>
    </w:p>
    <w:p w14:paraId="01B2DAD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黑体" w:hAnsi="黑体" w:eastAsia="黑体" w:cs="黑体"/>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附件2</w:t>
      </w:r>
    </w:p>
    <w:p w14:paraId="5927EFF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val="en-US" w:eastAsia="zh-CN"/>
        </w:rPr>
      </w:pPr>
    </w:p>
    <w:p w14:paraId="2E5DDBB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2023年紫云自治县重大工程和重点项目情况</w:t>
      </w:r>
    </w:p>
    <w:p w14:paraId="23477B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说明</w:t>
      </w:r>
      <w:r>
        <w:rPr>
          <w:rFonts w:hint="default" w:ascii="方正小标宋简体" w:hAnsi="方正小标宋简体" w:eastAsia="方正小标宋简体" w:cs="方正小标宋简体"/>
          <w:sz w:val="44"/>
          <w:szCs w:val="44"/>
          <w:lang w:val="en-US" w:eastAsia="zh-CN"/>
        </w:rPr>
        <w:t>（草案）</w:t>
      </w:r>
    </w:p>
    <w:p w14:paraId="6C993D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104D7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2023年我县重大工程和重点项目57个，总投资246.49亿元，年度计划投资63.12亿元。其中：</w:t>
      </w:r>
      <w:r>
        <w:rPr>
          <w:rFonts w:hint="eastAsia" w:ascii="黑体" w:hAnsi="黑体" w:eastAsia="黑体" w:cs="黑体"/>
          <w:b w:val="0"/>
          <w:bCs w:val="0"/>
          <w:sz w:val="32"/>
          <w:szCs w:val="32"/>
          <w:lang w:val="en-US" w:eastAsia="zh-CN"/>
        </w:rPr>
        <w:t>“四化”</w:t>
      </w:r>
      <w:r>
        <w:rPr>
          <w:rFonts w:hint="eastAsia" w:ascii="仿宋_GB2312" w:hAnsi="仿宋_GB2312" w:eastAsia="仿宋_GB2312" w:cs="仿宋_GB2312"/>
          <w:sz w:val="32"/>
          <w:szCs w:val="32"/>
          <w:lang w:val="en-US" w:eastAsia="zh-CN"/>
        </w:rPr>
        <w:t>项目40个，年度计划投资54.5亿元；</w:t>
      </w:r>
      <w:r>
        <w:rPr>
          <w:rFonts w:hint="eastAsia" w:ascii="黑体" w:hAnsi="黑体" w:eastAsia="黑体" w:cs="黑体"/>
          <w:b w:val="0"/>
          <w:bCs w:val="0"/>
          <w:sz w:val="32"/>
          <w:szCs w:val="32"/>
          <w:lang w:val="en-US" w:eastAsia="zh-CN"/>
        </w:rPr>
        <w:t>民生工程</w:t>
      </w:r>
      <w:r>
        <w:rPr>
          <w:rFonts w:hint="eastAsia" w:ascii="仿宋_GB2312" w:hAnsi="仿宋_GB2312" w:eastAsia="仿宋_GB2312" w:cs="仿宋_GB2312"/>
          <w:sz w:val="32"/>
          <w:szCs w:val="32"/>
          <w:lang w:val="en-US" w:eastAsia="zh-CN"/>
        </w:rPr>
        <w:t>项目7个，年度计划投资1.52亿元；</w:t>
      </w:r>
      <w:r>
        <w:rPr>
          <w:rFonts w:hint="eastAsia" w:ascii="黑体" w:hAnsi="黑体" w:eastAsia="黑体" w:cs="黑体"/>
          <w:b w:val="0"/>
          <w:bCs w:val="0"/>
          <w:sz w:val="32"/>
          <w:szCs w:val="32"/>
          <w:lang w:val="en-US" w:eastAsia="zh-CN"/>
        </w:rPr>
        <w:t>基础设施</w:t>
      </w:r>
      <w:r>
        <w:rPr>
          <w:rFonts w:hint="eastAsia" w:ascii="仿宋_GB2312" w:hAnsi="仿宋_GB2312" w:eastAsia="仿宋_GB2312" w:cs="仿宋_GB2312"/>
          <w:sz w:val="32"/>
          <w:szCs w:val="32"/>
          <w:lang w:val="en-US" w:eastAsia="zh-CN"/>
        </w:rPr>
        <w:t>项目10个，年度计划投资7.1亿元。</w:t>
      </w:r>
    </w:p>
    <w:p w14:paraId="4F4BEC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分类型看，</w:t>
      </w:r>
      <w:r>
        <w:rPr>
          <w:rFonts w:hint="eastAsia" w:ascii="黑体" w:hAnsi="黑体" w:eastAsia="黑体" w:cs="黑体"/>
          <w:b w:val="0"/>
          <w:bCs w:val="0"/>
          <w:sz w:val="32"/>
          <w:szCs w:val="32"/>
          <w:lang w:val="en-US" w:eastAsia="zh-CN"/>
        </w:rPr>
        <w:t>收尾</w:t>
      </w:r>
      <w:r>
        <w:rPr>
          <w:rFonts w:hint="eastAsia" w:ascii="仿宋_GB2312" w:hAnsi="仿宋_GB2312" w:eastAsia="仿宋_GB2312" w:cs="仿宋_GB2312"/>
          <w:sz w:val="32"/>
          <w:szCs w:val="32"/>
          <w:lang w:val="en-US" w:eastAsia="zh-CN"/>
        </w:rPr>
        <w:t>项目6个，年度计划投资5.72亿元；</w:t>
      </w:r>
      <w:r>
        <w:rPr>
          <w:rFonts w:hint="eastAsia" w:ascii="黑体" w:hAnsi="黑体" w:eastAsia="黑体" w:cs="黑体"/>
          <w:b w:val="0"/>
          <w:bCs w:val="0"/>
          <w:sz w:val="32"/>
          <w:szCs w:val="32"/>
          <w:lang w:val="en-US" w:eastAsia="zh-CN"/>
        </w:rPr>
        <w:t>续建</w:t>
      </w:r>
      <w:r>
        <w:rPr>
          <w:rFonts w:hint="eastAsia" w:ascii="仿宋_GB2312" w:hAnsi="仿宋_GB2312" w:eastAsia="仿宋_GB2312" w:cs="仿宋_GB2312"/>
          <w:sz w:val="32"/>
          <w:szCs w:val="32"/>
          <w:lang w:val="en-US" w:eastAsia="zh-CN"/>
        </w:rPr>
        <w:t>项目4个，年度计划投资4.2亿元；</w:t>
      </w:r>
      <w:r>
        <w:rPr>
          <w:rFonts w:hint="eastAsia" w:ascii="黑体" w:hAnsi="黑体" w:eastAsia="黑体" w:cs="黑体"/>
          <w:b w:val="0"/>
          <w:bCs w:val="0"/>
          <w:sz w:val="32"/>
          <w:szCs w:val="32"/>
          <w:lang w:val="en-US" w:eastAsia="zh-CN"/>
        </w:rPr>
        <w:t>新建</w:t>
      </w:r>
      <w:r>
        <w:rPr>
          <w:rFonts w:hint="eastAsia" w:ascii="仿宋_GB2312" w:hAnsi="仿宋_GB2312" w:eastAsia="仿宋_GB2312" w:cs="仿宋_GB2312"/>
          <w:sz w:val="32"/>
          <w:szCs w:val="32"/>
          <w:lang w:val="en-US" w:eastAsia="zh-CN"/>
        </w:rPr>
        <w:t>项目21个，年度计划投资53.2亿元；</w:t>
      </w:r>
      <w:r>
        <w:rPr>
          <w:rFonts w:hint="eastAsia" w:ascii="黑体" w:hAnsi="黑体" w:eastAsia="黑体" w:cs="黑体"/>
          <w:b w:val="0"/>
          <w:bCs w:val="0"/>
          <w:sz w:val="32"/>
          <w:szCs w:val="32"/>
          <w:lang w:val="en-US" w:eastAsia="zh-CN"/>
        </w:rPr>
        <w:t>预备</w:t>
      </w:r>
      <w:r>
        <w:rPr>
          <w:rFonts w:hint="eastAsia" w:ascii="仿宋_GB2312" w:hAnsi="仿宋_GB2312" w:eastAsia="仿宋_GB2312" w:cs="仿宋_GB2312"/>
          <w:sz w:val="32"/>
          <w:szCs w:val="32"/>
          <w:lang w:val="en-US" w:eastAsia="zh-CN"/>
        </w:rPr>
        <w:t>项目29个，总投资95.18亿元。</w:t>
      </w:r>
    </w:p>
    <w:p w14:paraId="57898C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分领域看，</w:t>
      </w:r>
      <w:r>
        <w:rPr>
          <w:rFonts w:hint="eastAsia" w:ascii="黑体" w:hAnsi="黑体" w:eastAsia="黑体" w:cs="黑体"/>
          <w:b w:val="0"/>
          <w:bCs w:val="0"/>
          <w:sz w:val="32"/>
          <w:szCs w:val="32"/>
          <w:lang w:val="en-US" w:eastAsia="zh-CN"/>
        </w:rPr>
        <w:t>重大产业</w:t>
      </w:r>
      <w:r>
        <w:rPr>
          <w:rFonts w:hint="eastAsia" w:ascii="仿宋_GB2312" w:hAnsi="仿宋_GB2312" w:eastAsia="仿宋_GB2312" w:cs="仿宋_GB2312"/>
          <w:sz w:val="32"/>
          <w:szCs w:val="32"/>
          <w:lang w:val="en-US" w:eastAsia="zh-CN"/>
        </w:rPr>
        <w:t>项目31个，总投资206.27亿元，年度计划投资48.4亿元，占比76.68%，其中：</w:t>
      </w:r>
      <w:r>
        <w:rPr>
          <w:rFonts w:hint="eastAsia" w:ascii="仿宋_GB2312" w:hAnsi="仿宋_GB2312" w:eastAsia="仿宋_GB2312" w:cs="仿宋_GB2312"/>
          <w:b/>
          <w:bCs/>
          <w:sz w:val="32"/>
          <w:szCs w:val="32"/>
          <w:lang w:val="en-US" w:eastAsia="zh-CN"/>
        </w:rPr>
        <w:t>十二个农业特色优势产业</w:t>
      </w:r>
      <w:r>
        <w:rPr>
          <w:rFonts w:hint="eastAsia" w:ascii="仿宋_GB2312" w:hAnsi="仿宋_GB2312" w:eastAsia="仿宋_GB2312" w:cs="仿宋_GB2312"/>
          <w:sz w:val="32"/>
          <w:szCs w:val="32"/>
          <w:lang w:val="en-US" w:eastAsia="zh-CN"/>
        </w:rPr>
        <w:t>项目3个，年度计划投资5.6亿元；</w:t>
      </w:r>
      <w:r>
        <w:rPr>
          <w:rFonts w:hint="eastAsia" w:ascii="仿宋_GB2312" w:hAnsi="仿宋_GB2312" w:eastAsia="仿宋_GB2312" w:cs="仿宋_GB2312"/>
          <w:b/>
          <w:bCs/>
          <w:sz w:val="32"/>
          <w:szCs w:val="32"/>
          <w:lang w:val="en-US" w:eastAsia="zh-CN"/>
        </w:rPr>
        <w:t>十大工业产业</w:t>
      </w:r>
      <w:r>
        <w:rPr>
          <w:rFonts w:hint="eastAsia" w:ascii="仿宋_GB2312" w:hAnsi="仿宋_GB2312" w:eastAsia="仿宋_GB2312" w:cs="仿宋_GB2312"/>
          <w:sz w:val="32"/>
          <w:szCs w:val="32"/>
          <w:lang w:val="en-US" w:eastAsia="zh-CN"/>
        </w:rPr>
        <w:t>项目14个，年度计划投资23亿元；</w:t>
      </w:r>
      <w:r>
        <w:rPr>
          <w:rFonts w:hint="eastAsia" w:ascii="仿宋_GB2312" w:hAnsi="仿宋_GB2312" w:eastAsia="仿宋_GB2312" w:cs="仿宋_GB2312"/>
          <w:b/>
          <w:bCs/>
          <w:sz w:val="32"/>
          <w:szCs w:val="32"/>
          <w:lang w:val="en-US" w:eastAsia="zh-CN"/>
        </w:rPr>
        <w:t>服务业创新发展十大工程</w:t>
      </w:r>
      <w:r>
        <w:rPr>
          <w:rFonts w:hint="eastAsia" w:ascii="仿宋_GB2312" w:hAnsi="仿宋_GB2312" w:eastAsia="仿宋_GB2312" w:cs="仿宋_GB2312"/>
          <w:sz w:val="32"/>
          <w:szCs w:val="32"/>
          <w:lang w:val="en-US" w:eastAsia="zh-CN"/>
        </w:rPr>
        <w:t>项目5个，年度计划投资2.7亿元；</w:t>
      </w:r>
      <w:r>
        <w:rPr>
          <w:rFonts w:hint="eastAsia" w:ascii="仿宋_GB2312" w:hAnsi="仿宋_GB2312" w:eastAsia="仿宋_GB2312" w:cs="仿宋_GB2312"/>
          <w:b/>
          <w:bCs/>
          <w:sz w:val="32"/>
          <w:szCs w:val="32"/>
          <w:lang w:val="en-US" w:eastAsia="zh-CN"/>
        </w:rPr>
        <w:t>房地产业</w:t>
      </w:r>
      <w:r>
        <w:rPr>
          <w:rFonts w:hint="eastAsia" w:ascii="仿宋_GB2312" w:hAnsi="仿宋_GB2312" w:eastAsia="仿宋_GB2312" w:cs="仿宋_GB2312"/>
          <w:sz w:val="32"/>
          <w:szCs w:val="32"/>
          <w:lang w:val="en-US" w:eastAsia="zh-CN"/>
        </w:rPr>
        <w:t>项目5个，年度计划投资8.9亿元；</w:t>
      </w:r>
      <w:r>
        <w:rPr>
          <w:rFonts w:hint="eastAsia" w:ascii="仿宋_GB2312" w:hAnsi="仿宋_GB2312" w:eastAsia="仿宋_GB2312" w:cs="仿宋_GB2312"/>
          <w:b/>
          <w:bCs/>
          <w:sz w:val="32"/>
          <w:szCs w:val="32"/>
          <w:lang w:val="en-US" w:eastAsia="zh-CN"/>
        </w:rPr>
        <w:t>其他工业产业</w:t>
      </w:r>
      <w:r>
        <w:rPr>
          <w:rFonts w:hint="eastAsia" w:ascii="仿宋_GB2312" w:hAnsi="仿宋_GB2312" w:eastAsia="仿宋_GB2312" w:cs="仿宋_GB2312"/>
          <w:sz w:val="32"/>
          <w:szCs w:val="32"/>
          <w:lang w:val="en-US" w:eastAsia="zh-CN"/>
        </w:rPr>
        <w:t>项目2个，年度计划投资5亿元；</w:t>
      </w:r>
      <w:r>
        <w:rPr>
          <w:rFonts w:hint="eastAsia" w:ascii="仿宋_GB2312" w:hAnsi="仿宋_GB2312" w:eastAsia="仿宋_GB2312" w:cs="仿宋_GB2312"/>
          <w:b/>
          <w:bCs/>
          <w:sz w:val="32"/>
          <w:szCs w:val="32"/>
          <w:lang w:val="en-US" w:eastAsia="zh-CN"/>
        </w:rPr>
        <w:t>其他农业产业</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项目2个，年度计划投资3.2亿元；</w:t>
      </w:r>
      <w:r>
        <w:rPr>
          <w:rFonts w:hint="eastAsia" w:ascii="黑体" w:hAnsi="黑体" w:eastAsia="黑体" w:cs="黑体"/>
          <w:b w:val="0"/>
          <w:bCs w:val="0"/>
          <w:sz w:val="32"/>
          <w:szCs w:val="32"/>
          <w:lang w:val="en-US" w:eastAsia="zh-CN"/>
        </w:rPr>
        <w:t>重大基础设施</w:t>
      </w:r>
      <w:r>
        <w:rPr>
          <w:rFonts w:hint="eastAsia" w:ascii="仿宋_GB2312" w:hAnsi="仿宋_GB2312" w:eastAsia="仿宋_GB2312" w:cs="仿宋_GB2312"/>
          <w:sz w:val="32"/>
          <w:szCs w:val="32"/>
          <w:lang w:val="en-US" w:eastAsia="zh-CN"/>
        </w:rPr>
        <w:t>项目18个，年度计划投资12.3亿元。</w:t>
      </w:r>
      <w:r>
        <w:rPr>
          <w:rFonts w:hint="eastAsia" w:ascii="黑体" w:hAnsi="黑体" w:eastAsia="黑体" w:cs="黑体"/>
          <w:b w:val="0"/>
          <w:bCs w:val="0"/>
          <w:sz w:val="32"/>
          <w:szCs w:val="32"/>
          <w:lang w:val="en-US" w:eastAsia="zh-CN"/>
        </w:rPr>
        <w:t>重大民生工程</w:t>
      </w:r>
      <w:r>
        <w:rPr>
          <w:rFonts w:hint="eastAsia" w:ascii="仿宋_GB2312" w:hAnsi="仿宋_GB2312" w:eastAsia="仿宋_GB2312" w:cs="仿宋_GB2312"/>
          <w:sz w:val="32"/>
          <w:szCs w:val="32"/>
          <w:lang w:val="en-US" w:eastAsia="zh-CN"/>
        </w:rPr>
        <w:t>项目8个，年度计划投资2.24亿元。</w:t>
      </w:r>
    </w:p>
    <w:p w14:paraId="0209CE03">
      <w:pPr>
        <w:pStyle w:val="2"/>
        <w:rPr>
          <w:rFonts w:hint="default"/>
          <w:lang w:val="en-US" w:eastAsia="zh-CN"/>
        </w:rPr>
      </w:pPr>
    </w:p>
    <w:p w14:paraId="6B586562">
      <w:pPr>
        <w:rPr>
          <w:rFonts w:hint="default"/>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8" w:charSpace="0"/>
        </w:sectPr>
      </w:pPr>
    </w:p>
    <w:tbl>
      <w:tblPr>
        <w:tblStyle w:val="9"/>
        <w:tblW w:w="13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2261"/>
        <w:gridCol w:w="622"/>
        <w:gridCol w:w="617"/>
        <w:gridCol w:w="665"/>
        <w:gridCol w:w="627"/>
        <w:gridCol w:w="900"/>
        <w:gridCol w:w="3917"/>
        <w:gridCol w:w="909"/>
        <w:gridCol w:w="891"/>
        <w:gridCol w:w="794"/>
        <w:gridCol w:w="865"/>
      </w:tblGrid>
      <w:tr w14:paraId="4023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502" w:type="dxa"/>
            <w:gridSpan w:val="12"/>
            <w:tcBorders>
              <w:top w:val="nil"/>
              <w:left w:val="nil"/>
              <w:bottom w:val="nil"/>
              <w:right w:val="nil"/>
            </w:tcBorders>
            <w:shd w:val="clear" w:color="auto" w:fill="auto"/>
            <w:vAlign w:val="center"/>
          </w:tcPr>
          <w:p w14:paraId="17193F2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仿宋_GB2312" w:hAnsi="Times New Roman" w:eastAsia="仿宋_GB2312" w:cs="Times New Roman"/>
                <w:color w:val="auto"/>
                <w:sz w:val="32"/>
                <w:szCs w:val="32"/>
                <w:u w:val="none" w:color="auto"/>
                <w:lang w:val="en-US" w:eastAsia="zh-CN"/>
              </w:rPr>
              <w:t>2023年紫云自治县重大工程和重点项目名单</w:t>
            </w:r>
          </w:p>
        </w:tc>
      </w:tr>
      <w:tr w14:paraId="2F78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EB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633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项目名称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A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行业分类</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B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重点领域一级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9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重点领域二级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C7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9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建设地址</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CF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主要建设内容及规模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D73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总投资</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（万元）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C2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年度计划投资合计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81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县级行业主管部门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5B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r>
      <w:tr w14:paraId="013B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B59D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合计：57个项目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6ADB">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8A13">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7E8">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86E9">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27B">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C47F">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27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2464888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B21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631200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447C">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27F3">
            <w:pPr>
              <w:jc w:val="center"/>
              <w:rPr>
                <w:rFonts w:hint="eastAsia" w:ascii="仿宋_GB2312" w:hAnsi="仿宋_GB2312" w:eastAsia="仿宋_GB2312" w:cs="仿宋_GB2312"/>
                <w:b/>
                <w:bCs/>
                <w:i w:val="0"/>
                <w:iCs w:val="0"/>
                <w:color w:val="000000"/>
                <w:sz w:val="18"/>
                <w:szCs w:val="18"/>
                <w:u w:val="none"/>
              </w:rPr>
            </w:pPr>
          </w:p>
        </w:tc>
      </w:tr>
      <w:tr w14:paraId="188D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B8B4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一、四化项目（40个）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EA0">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74D1">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387F">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F90A">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1BAB">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321">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28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2251248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093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545000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20A">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5DF">
            <w:pPr>
              <w:jc w:val="center"/>
              <w:rPr>
                <w:rFonts w:hint="eastAsia" w:ascii="仿宋_GB2312" w:hAnsi="仿宋_GB2312" w:eastAsia="仿宋_GB2312" w:cs="仿宋_GB2312"/>
                <w:b/>
                <w:bCs/>
                <w:i w:val="0"/>
                <w:iCs w:val="0"/>
                <w:color w:val="000000"/>
                <w:sz w:val="18"/>
                <w:szCs w:val="18"/>
                <w:u w:val="none"/>
              </w:rPr>
            </w:pPr>
          </w:p>
        </w:tc>
      </w:tr>
      <w:tr w14:paraId="0B84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91F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（一）新型工业化（16个）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A550">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A6C2">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C88C">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93EE">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C7DE">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F370">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D6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1407902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F0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280000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0A3C">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0766">
            <w:pPr>
              <w:jc w:val="center"/>
              <w:rPr>
                <w:rFonts w:hint="eastAsia" w:ascii="仿宋_GB2312" w:hAnsi="仿宋_GB2312" w:eastAsia="仿宋_GB2312" w:cs="仿宋_GB2312"/>
                <w:b/>
                <w:bCs/>
                <w:i w:val="0"/>
                <w:iCs w:val="0"/>
                <w:color w:val="000000"/>
                <w:sz w:val="18"/>
                <w:szCs w:val="18"/>
                <w:u w:val="none"/>
              </w:rPr>
            </w:pPr>
          </w:p>
        </w:tc>
      </w:tr>
      <w:tr w14:paraId="721E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0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52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紫云县马鬃岭风电场项目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81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9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4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AD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A1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CE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3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2B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95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4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5F08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8B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C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30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D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8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3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93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0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6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3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D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3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08C2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FE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B1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1E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3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6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88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C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8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4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74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E97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CE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289B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A2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3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紫云县禽畜粪便处理中心及无害化处理中心项目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57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03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AB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65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1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58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建筑面积2.3万平方米，建设禽畜粪便处理中心、无害化处理中心、厂房、办公用房、厂区道路及配套设施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2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DD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B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3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4C0A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25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A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紫云县中核紫云200MW/400MWh化学储能项目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FE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4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6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0C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7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4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储能总容量200MW/400MWh,建设独立储能电站场区、220kV升压站、进场道路及配套设施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C6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63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4F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C7E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145E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D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0B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紫云县产业园区石材加工厂建设项目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E8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9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F3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5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4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B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建筑面积4.4万平方米，新建办公楼、员工宿舍、食堂、生产车间建设等及相关配套设施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4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30900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8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D4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E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35F9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84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B2C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紫云县智能化纺织建设项目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45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6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D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5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DC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1F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建设面积3.6万平方米，建设智能纺织工厂、设备采购安装及相关配套设施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9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F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08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A6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7118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F68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2F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紫云县乌江水电农业光伏电站项目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A4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58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E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BC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79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C3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装机容量40万千瓦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C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CD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1A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27B5">
            <w:pPr>
              <w:jc w:val="center"/>
              <w:rPr>
                <w:rFonts w:hint="eastAsia" w:ascii="仿宋_GB2312" w:hAnsi="仿宋_GB2312" w:eastAsia="仿宋_GB2312" w:cs="仿宋_GB2312"/>
                <w:i w:val="0"/>
                <w:iCs w:val="0"/>
                <w:color w:val="000000"/>
                <w:sz w:val="18"/>
                <w:szCs w:val="18"/>
                <w:u w:val="none"/>
              </w:rPr>
            </w:pPr>
          </w:p>
        </w:tc>
      </w:tr>
      <w:tr w14:paraId="1063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13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紫云县中水风电场项目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E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B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D3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3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EA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A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装机容量26万千瓦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25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0A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6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A517">
            <w:pPr>
              <w:jc w:val="center"/>
              <w:rPr>
                <w:rFonts w:hint="eastAsia" w:ascii="仿宋_GB2312" w:hAnsi="仿宋_GB2312" w:eastAsia="仿宋_GB2312" w:cs="仿宋_GB2312"/>
                <w:i w:val="0"/>
                <w:iCs w:val="0"/>
                <w:color w:val="000000"/>
                <w:sz w:val="18"/>
                <w:szCs w:val="18"/>
                <w:u w:val="none"/>
              </w:rPr>
            </w:pPr>
          </w:p>
        </w:tc>
      </w:tr>
      <w:tr w14:paraId="05A7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C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67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紫云县板当200兆瓦农业光伏电站项目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E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7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E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25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6E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紫云县板当镇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3A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F6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6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4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C89">
            <w:pPr>
              <w:jc w:val="center"/>
              <w:rPr>
                <w:rFonts w:hint="eastAsia" w:ascii="仿宋_GB2312" w:hAnsi="仿宋_GB2312" w:eastAsia="仿宋_GB2312" w:cs="仿宋_GB2312"/>
                <w:i w:val="0"/>
                <w:iCs w:val="0"/>
                <w:color w:val="000000"/>
                <w:sz w:val="18"/>
                <w:szCs w:val="18"/>
                <w:u w:val="none"/>
              </w:rPr>
            </w:pPr>
          </w:p>
        </w:tc>
      </w:tr>
      <w:tr w14:paraId="75AE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B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C6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紫云县宗地150兆瓦农业光伏电站项目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EF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62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5C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4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37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E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装机容量15万千瓦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5C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90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F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C52">
            <w:pPr>
              <w:jc w:val="center"/>
              <w:rPr>
                <w:rFonts w:hint="eastAsia" w:ascii="仿宋_GB2312" w:hAnsi="仿宋_GB2312" w:eastAsia="仿宋_GB2312" w:cs="仿宋_GB2312"/>
                <w:i w:val="0"/>
                <w:iCs w:val="0"/>
                <w:color w:val="000000"/>
                <w:sz w:val="18"/>
                <w:szCs w:val="18"/>
                <w:u w:val="none"/>
              </w:rPr>
            </w:pPr>
          </w:p>
        </w:tc>
      </w:tr>
      <w:tr w14:paraId="0C58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F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5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紫云县大营150兆瓦农业光伏电站项目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97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1E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68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F0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09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FC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装机容量15万千瓦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7A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57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6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2D4C">
            <w:pPr>
              <w:jc w:val="center"/>
              <w:rPr>
                <w:rFonts w:hint="eastAsia" w:ascii="仿宋_GB2312" w:hAnsi="仿宋_GB2312" w:eastAsia="仿宋_GB2312" w:cs="仿宋_GB2312"/>
                <w:i w:val="0"/>
                <w:iCs w:val="0"/>
                <w:color w:val="000000"/>
                <w:sz w:val="18"/>
                <w:szCs w:val="18"/>
                <w:u w:val="none"/>
              </w:rPr>
            </w:pPr>
          </w:p>
        </w:tc>
      </w:tr>
      <w:tr w14:paraId="3919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8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7B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7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D9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27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4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2C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E2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5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B6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D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77C">
            <w:pPr>
              <w:jc w:val="center"/>
              <w:rPr>
                <w:rFonts w:hint="eastAsia" w:ascii="仿宋_GB2312" w:hAnsi="仿宋_GB2312" w:eastAsia="仿宋_GB2312" w:cs="仿宋_GB2312"/>
                <w:i w:val="0"/>
                <w:iCs w:val="0"/>
                <w:color w:val="000000"/>
                <w:sz w:val="18"/>
                <w:szCs w:val="18"/>
                <w:u w:val="none"/>
              </w:rPr>
            </w:pPr>
          </w:p>
        </w:tc>
      </w:tr>
      <w:tr w14:paraId="0DAE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AC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7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7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0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4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9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1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87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B0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D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28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B57">
            <w:pPr>
              <w:jc w:val="center"/>
              <w:rPr>
                <w:rFonts w:hint="eastAsia" w:ascii="仿宋_GB2312" w:hAnsi="仿宋_GB2312" w:eastAsia="仿宋_GB2312" w:cs="仿宋_GB2312"/>
                <w:i w:val="0"/>
                <w:iCs w:val="0"/>
                <w:color w:val="000000"/>
                <w:sz w:val="18"/>
                <w:szCs w:val="18"/>
                <w:u w:val="none"/>
              </w:rPr>
            </w:pPr>
          </w:p>
        </w:tc>
      </w:tr>
      <w:tr w14:paraId="59E9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1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2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C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3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A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30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22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D1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5B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AD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5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797D">
            <w:pPr>
              <w:jc w:val="center"/>
              <w:rPr>
                <w:rFonts w:hint="eastAsia" w:ascii="仿宋_GB2312" w:hAnsi="仿宋_GB2312" w:eastAsia="仿宋_GB2312" w:cs="仿宋_GB2312"/>
                <w:i w:val="0"/>
                <w:iCs w:val="0"/>
                <w:color w:val="000000"/>
                <w:sz w:val="18"/>
                <w:szCs w:val="18"/>
                <w:u w:val="none"/>
              </w:rPr>
            </w:pPr>
          </w:p>
        </w:tc>
      </w:tr>
      <w:tr w14:paraId="66B2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1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A7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紫云县四大寨100兆瓦农业光伏电站项目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3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B8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55A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AC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80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8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D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5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4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15E5">
            <w:pPr>
              <w:jc w:val="center"/>
              <w:rPr>
                <w:rFonts w:hint="eastAsia" w:ascii="仿宋_GB2312" w:hAnsi="仿宋_GB2312" w:eastAsia="仿宋_GB2312" w:cs="仿宋_GB2312"/>
                <w:i w:val="0"/>
                <w:iCs w:val="0"/>
                <w:color w:val="000000"/>
                <w:sz w:val="18"/>
                <w:szCs w:val="18"/>
                <w:u w:val="none"/>
              </w:rPr>
            </w:pPr>
          </w:p>
        </w:tc>
      </w:tr>
      <w:tr w14:paraId="2B90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F4659">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（二）新型城镇化（15个）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3D3">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E96">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63B">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311F">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862">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2AE0">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A28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552175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62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175000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3AD4">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C244">
            <w:pPr>
              <w:jc w:val="center"/>
              <w:rPr>
                <w:rFonts w:hint="eastAsia" w:ascii="仿宋_GB2312" w:hAnsi="仿宋_GB2312" w:eastAsia="仿宋_GB2312" w:cs="仿宋_GB2312"/>
                <w:i w:val="0"/>
                <w:iCs w:val="0"/>
                <w:color w:val="000000"/>
                <w:sz w:val="18"/>
                <w:szCs w:val="18"/>
                <w:u w:val="none"/>
              </w:rPr>
            </w:pPr>
          </w:p>
        </w:tc>
      </w:tr>
      <w:tr w14:paraId="4285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78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25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紫云县印山城市综合体建设项目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D5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20F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12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7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18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97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建设面积26.81万平方米，建设公寓、购物、住宿、会议中心及相关配套设施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97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1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AC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21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3531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0ED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D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紫云县县城雨污分流管网建设工程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F7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F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25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B6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0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22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建设污水管网44.34公里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0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8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B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1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5130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F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74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紫云县易地扶贫搬迁后续扶持物流园建设项目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29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经贸流通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2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C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31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19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紫云县五峰街道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67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 5.1万平方米，建设仓库2栋，物流集散仓库3栋及相关配套设施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DF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27229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3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B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BE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6CFB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0F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F08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紫云县墨云酒店建设项目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1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62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D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7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8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8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建筑面积3.3万平方米，建设酒店客房区、酒店公共功能区、酒店内部管理区、会展中心等及相关配套设施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0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41435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04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2D8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5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6F41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E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A3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紫云县规模化集中供水工程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9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9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C7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B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D6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6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建设3.1 万吨水厂1座，新建配水干管73.25公里、改造入户管32.94公里、配水泵站6座、调节水池4座、 3立方米调压池41座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5E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58080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6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E7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C4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6316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1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5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紫云县鑫都时代项目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C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1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79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4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4D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A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建筑面积4.96万平方米，建设商业用房、住宅用房、地下室停车场绿化等相关配套基础设施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45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8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0E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9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7DA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04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E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紫云县星台·紫悦府住宅小区项目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FC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1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6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3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34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紫云县云岭街道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78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建筑面积19.65万平方米，建设商业建筑、配套用房、停车楼及设备用房等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31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3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E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18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722E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7D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5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紫云县天然气供应建设项目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D6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1A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4F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92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38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22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全长55公里，建设天然气主管网、天然气门站、调配站、分支线管网、配套建设管理系统、管理、维护和抢险等附属工程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7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2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8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F8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43CA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B9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D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紫云县2021年-2023年背街小巷整治项目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4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E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7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D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D9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5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全长6.48公里，改造紫云县县城23条背街小巷进行整治并完善相应附属公共服务配套设施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F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64D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F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396">
            <w:pPr>
              <w:jc w:val="center"/>
              <w:rPr>
                <w:rFonts w:hint="eastAsia" w:ascii="仿宋_GB2312" w:hAnsi="仿宋_GB2312" w:eastAsia="仿宋_GB2312" w:cs="仿宋_GB2312"/>
                <w:i w:val="0"/>
                <w:iCs w:val="0"/>
                <w:color w:val="000000"/>
                <w:sz w:val="18"/>
                <w:szCs w:val="18"/>
                <w:u w:val="none"/>
              </w:rPr>
            </w:pPr>
          </w:p>
        </w:tc>
      </w:tr>
      <w:tr w14:paraId="3A7B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9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60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紫云县新能源汽车充电设施配套停车场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F3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4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44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A9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5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C45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建设充电站8处、234个充电桩、468条枪、468个停车位及相关配套设施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0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0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6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D58">
            <w:pPr>
              <w:jc w:val="center"/>
              <w:rPr>
                <w:rFonts w:hint="eastAsia" w:ascii="仿宋_GB2312" w:hAnsi="仿宋_GB2312" w:eastAsia="仿宋_GB2312" w:cs="仿宋_GB2312"/>
                <w:i w:val="0"/>
                <w:iCs w:val="0"/>
                <w:color w:val="000000"/>
                <w:sz w:val="18"/>
                <w:szCs w:val="18"/>
                <w:u w:val="none"/>
              </w:rPr>
            </w:pPr>
          </w:p>
        </w:tc>
      </w:tr>
      <w:tr w14:paraId="1C19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E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0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紫云县2023年老旧小区改造配套基础设施项目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D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7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D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EF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D5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01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改造松林公园片区、大圆盘片区、消防片区、县医院片区等老旧小区2148户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9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0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4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06ED">
            <w:pPr>
              <w:jc w:val="center"/>
              <w:rPr>
                <w:rFonts w:hint="eastAsia" w:ascii="仿宋_GB2312" w:hAnsi="仿宋_GB2312" w:eastAsia="仿宋_GB2312" w:cs="仿宋_GB2312"/>
                <w:i w:val="0"/>
                <w:iCs w:val="0"/>
                <w:color w:val="000000"/>
                <w:sz w:val="18"/>
                <w:szCs w:val="18"/>
                <w:u w:val="none"/>
              </w:rPr>
            </w:pPr>
          </w:p>
        </w:tc>
      </w:tr>
      <w:tr w14:paraId="70E9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C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35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紫云县2021年大礼堂至五峰山片区城镇棚户区改造项目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2D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E9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A2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5C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36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C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建筑面积14万平方米，新建住宅用房，商业用房，地下停车场，可提供安置房882套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0D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8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AA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BCF">
            <w:pPr>
              <w:jc w:val="center"/>
              <w:rPr>
                <w:rFonts w:hint="eastAsia" w:ascii="仿宋_GB2312" w:hAnsi="仿宋_GB2312" w:eastAsia="仿宋_GB2312" w:cs="仿宋_GB2312"/>
                <w:i w:val="0"/>
                <w:iCs w:val="0"/>
                <w:color w:val="000000"/>
                <w:sz w:val="18"/>
                <w:szCs w:val="18"/>
                <w:u w:val="none"/>
              </w:rPr>
            </w:pPr>
          </w:p>
        </w:tc>
      </w:tr>
      <w:tr w14:paraId="4519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86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6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紫云县城区餐厨垃圾无害化处置及循环利用中心建设项目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5F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1C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8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D5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56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6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建设餐厨垃圾无害化处置及循环利用中心9333平方米，日处理餐厨垃圾30T，采购餐厨垃圾运输车辆3辆、餐厨垃圾收集桶1000个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9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E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67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E714">
            <w:pPr>
              <w:jc w:val="center"/>
              <w:rPr>
                <w:rFonts w:hint="eastAsia" w:ascii="仿宋_GB2312" w:hAnsi="仿宋_GB2312" w:eastAsia="仿宋_GB2312" w:cs="仿宋_GB2312"/>
                <w:i w:val="0"/>
                <w:iCs w:val="0"/>
                <w:color w:val="000000"/>
                <w:sz w:val="18"/>
                <w:szCs w:val="18"/>
                <w:u w:val="none"/>
              </w:rPr>
            </w:pPr>
          </w:p>
        </w:tc>
      </w:tr>
      <w:tr w14:paraId="779B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BB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B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紫云县建筑垃圾综合利用建设项目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E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A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C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D4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D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E1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建筑面积3.6万平方米，建设日处理30吨建筑垃圾消纳场，建筑垃圾综合利用处理厂一座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15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3A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99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056C">
            <w:pPr>
              <w:jc w:val="center"/>
              <w:rPr>
                <w:rFonts w:hint="eastAsia" w:ascii="仿宋_GB2312" w:hAnsi="仿宋_GB2312" w:eastAsia="仿宋_GB2312" w:cs="仿宋_GB2312"/>
                <w:i w:val="0"/>
                <w:iCs w:val="0"/>
                <w:color w:val="000000"/>
                <w:sz w:val="18"/>
                <w:szCs w:val="18"/>
                <w:u w:val="none"/>
              </w:rPr>
            </w:pPr>
          </w:p>
        </w:tc>
      </w:tr>
      <w:tr w14:paraId="52B0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87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DC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紫云县东西大道大礼堂路段建设项目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89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D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6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6E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4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B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全长0.38公里，宽18米，双向4车道</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70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AE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2BA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4676">
            <w:pPr>
              <w:jc w:val="center"/>
              <w:rPr>
                <w:rFonts w:hint="eastAsia" w:ascii="仿宋_GB2312" w:hAnsi="仿宋_GB2312" w:eastAsia="仿宋_GB2312" w:cs="仿宋_GB2312"/>
                <w:i w:val="0"/>
                <w:iCs w:val="0"/>
                <w:color w:val="000000"/>
                <w:sz w:val="18"/>
                <w:szCs w:val="18"/>
                <w:u w:val="none"/>
              </w:rPr>
            </w:pPr>
          </w:p>
        </w:tc>
      </w:tr>
      <w:tr w14:paraId="74B9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CDBB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（三）农业现代化（5个）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F11">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4A3">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54E">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9E1">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60C">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6414">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B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250601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2BE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BD71">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8C4">
            <w:pPr>
              <w:jc w:val="center"/>
              <w:rPr>
                <w:rFonts w:hint="eastAsia" w:ascii="仿宋_GB2312" w:hAnsi="仿宋_GB2312" w:eastAsia="仿宋_GB2312" w:cs="仿宋_GB2312"/>
                <w:i w:val="0"/>
                <w:iCs w:val="0"/>
                <w:color w:val="000000"/>
                <w:sz w:val="18"/>
                <w:szCs w:val="18"/>
                <w:u w:val="none"/>
              </w:rPr>
            </w:pPr>
          </w:p>
        </w:tc>
      </w:tr>
      <w:tr w14:paraId="1A44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A3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0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紫云县2021年高标准农田建设项目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E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DF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D2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63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04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3C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建设规模3.12万亩，建设土地平整工程、灌溉与排水工程、田间道路工程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2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3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13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65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0CD6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08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FD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紫云县2022年高标准农田建设项目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44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0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65F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0B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F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6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建设规模3.74万亩，建设土地平整工程、灌溉与排水工程、田间道路工程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ADA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38864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E9A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442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73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7375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F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F6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紫云县国家储备林建设项目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3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C3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F8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8A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2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43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建设规模12万亩，建设国家储备林、金刺梨、油茶、林下鸡、食用菌及相关配套设施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D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100121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CB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81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紫云县林业局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73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5ABD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72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B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紫云县宗地镇花猪养殖项目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D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2D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39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A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BA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E6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建筑面积3.33万平方米，建设1200头现代化能繁母猪养殖基地一个，保种设备房及相关配套设施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3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A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D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4C3">
            <w:pPr>
              <w:jc w:val="center"/>
              <w:rPr>
                <w:rFonts w:hint="eastAsia" w:ascii="仿宋_GB2312" w:hAnsi="仿宋_GB2312" w:eastAsia="仿宋_GB2312" w:cs="仿宋_GB2312"/>
                <w:i w:val="0"/>
                <w:iCs w:val="0"/>
                <w:color w:val="000000"/>
                <w:sz w:val="18"/>
                <w:szCs w:val="18"/>
                <w:u w:val="none"/>
              </w:rPr>
            </w:pPr>
          </w:p>
        </w:tc>
      </w:tr>
      <w:tr w14:paraId="3E01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A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C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紫云县国家储备林建设项目（一期）</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3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3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F9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4C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24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4A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建设营造林工程改培5.49万亩；中幼林抚育1.32万亩；林下经济，充分利用项目林地资源，林下种植食用菌700亩、白芨1800亩及相关配套设施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B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E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66E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紫云县林业局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6A52">
            <w:pPr>
              <w:jc w:val="center"/>
              <w:rPr>
                <w:rFonts w:hint="eastAsia" w:ascii="仿宋_GB2312" w:hAnsi="仿宋_GB2312" w:eastAsia="仿宋_GB2312" w:cs="仿宋_GB2312"/>
                <w:i w:val="0"/>
                <w:iCs w:val="0"/>
                <w:color w:val="000000"/>
                <w:sz w:val="18"/>
                <w:szCs w:val="18"/>
                <w:u w:val="none"/>
              </w:rPr>
            </w:pPr>
          </w:p>
        </w:tc>
      </w:tr>
      <w:tr w14:paraId="65C3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0E8AB">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（四）旅游产业化（4个）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3FFC">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21F2">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8DBA">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11E">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9B4">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0A7">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ECC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40570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E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EF7">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27A6">
            <w:pPr>
              <w:jc w:val="center"/>
              <w:rPr>
                <w:rFonts w:hint="eastAsia" w:ascii="仿宋_GB2312" w:hAnsi="仿宋_GB2312" w:eastAsia="仿宋_GB2312" w:cs="仿宋_GB2312"/>
                <w:i w:val="0"/>
                <w:iCs w:val="0"/>
                <w:color w:val="000000"/>
                <w:sz w:val="18"/>
                <w:szCs w:val="18"/>
                <w:u w:val="none"/>
              </w:rPr>
            </w:pPr>
          </w:p>
        </w:tc>
      </w:tr>
      <w:tr w14:paraId="45A8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3D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C0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紫云县乡村振兴农文体旅田园综合体建设项目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18F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E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C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3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A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009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建设水上娱乐区、露营烧烤区、民宿提园区、草莓采摘区、精品水果采摘区、河滨儿童游乐区、农耕文化体验区、徒步垂钓区、修缮民族特色民居、秋桥文化陈列馆、商业街等及相关配套设施。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93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22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1E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5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094A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22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91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紫云县火花镇洗鸭河水上娱乐项目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4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E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E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F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49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9A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建筑面积6616平方米，建设游客接待中心、码头、滑道、生态餐厅、水上乐园、户外露营基地、生态停车场等及相关配套设施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6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3E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1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D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7633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3B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3A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紫云县大河苗寨旅游民宿体验项目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FA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ED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7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15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27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紫云县格凸河镇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9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建设民宿度假核心区、生态休闲体验区、特色风情娱乐区等及相关配套设施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23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DA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46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30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193E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E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0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紫云县山体公园建设项目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2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89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77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5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F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FF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建设栈道、健身步道、观景亭、公共厕所、环境优化及相关配套设施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C3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89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0E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D6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2517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7D3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二、基础设施项目（10个）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244">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FCC1">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22A">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DDFE">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612">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F94">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06A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169260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F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9A9">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EFE">
            <w:pPr>
              <w:jc w:val="center"/>
              <w:rPr>
                <w:rFonts w:hint="eastAsia" w:ascii="仿宋_GB2312" w:hAnsi="仿宋_GB2312" w:eastAsia="仿宋_GB2312" w:cs="仿宋_GB2312"/>
                <w:i w:val="0"/>
                <w:iCs w:val="0"/>
                <w:color w:val="000000"/>
                <w:sz w:val="18"/>
                <w:szCs w:val="18"/>
                <w:u w:val="none"/>
              </w:rPr>
            </w:pPr>
          </w:p>
        </w:tc>
      </w:tr>
      <w:tr w14:paraId="4E27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90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0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紫云县梨树关至红岩农村道路项目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AE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0C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6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9B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53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紫云县白石岩乡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A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二级公路26公里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4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30900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CE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3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8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4DAB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6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3F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紫云县黄百铁路站前广场及通站道路工程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C5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04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72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3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33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紫云县白石岩乡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B9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建设站前广场18万平方米，建设道路工程、桥涵工程、房建工程、排水工程、电气工程、绿化工程、交安工程、附属工程等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8E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49123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42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14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6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117D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39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FC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紫云县宗地镇湾塘经打饶至坝寨农村道路工程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CA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A91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DD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16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7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5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二级公路21公里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0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27279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14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7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3089">
            <w:pPr>
              <w:jc w:val="center"/>
              <w:rPr>
                <w:rFonts w:hint="eastAsia" w:ascii="仿宋_GB2312" w:hAnsi="仿宋_GB2312" w:eastAsia="仿宋_GB2312" w:cs="仿宋_GB2312"/>
                <w:i w:val="0"/>
                <w:iCs w:val="0"/>
                <w:color w:val="000000"/>
                <w:sz w:val="18"/>
                <w:szCs w:val="18"/>
                <w:u w:val="none"/>
              </w:rPr>
            </w:pPr>
          </w:p>
        </w:tc>
      </w:tr>
      <w:tr w14:paraId="2B6F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7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E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紫云县四大寨乡马鞍营经纳容至龙头农村道路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7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05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3C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D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E5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E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三级公路20公里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34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24150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12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419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2726">
            <w:pPr>
              <w:jc w:val="center"/>
              <w:rPr>
                <w:rFonts w:hint="eastAsia" w:ascii="仿宋_GB2312" w:hAnsi="仿宋_GB2312" w:eastAsia="仿宋_GB2312" w:cs="仿宋_GB2312"/>
                <w:i w:val="0"/>
                <w:iCs w:val="0"/>
                <w:color w:val="000000"/>
                <w:sz w:val="18"/>
                <w:szCs w:val="18"/>
                <w:u w:val="none"/>
              </w:rPr>
            </w:pPr>
          </w:p>
        </w:tc>
      </w:tr>
      <w:tr w14:paraId="6B8F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62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DA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紫云县火花镇禾弘至马城桥农村道路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D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09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6A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B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C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三级公路14.15公里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D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5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5B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3F81">
            <w:pPr>
              <w:jc w:val="center"/>
              <w:rPr>
                <w:rFonts w:hint="eastAsia" w:ascii="仿宋_GB2312" w:hAnsi="仿宋_GB2312" w:eastAsia="仿宋_GB2312" w:cs="仿宋_GB2312"/>
                <w:i w:val="0"/>
                <w:iCs w:val="0"/>
                <w:color w:val="000000"/>
                <w:sz w:val="18"/>
                <w:szCs w:val="18"/>
                <w:u w:val="none"/>
              </w:rPr>
            </w:pPr>
          </w:p>
        </w:tc>
      </w:tr>
      <w:tr w14:paraId="1F39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AA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93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紫云县公安局派出所及备勤用房建设项目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B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7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A2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DC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D8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A7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建筑面积4000平方米，建设户籍室、值班室、执法办案场所、民警备勤用房、地下停车场、健身房、图书室等及相关配套设施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9F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D3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F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C349">
            <w:pPr>
              <w:jc w:val="center"/>
              <w:rPr>
                <w:rFonts w:hint="eastAsia" w:ascii="仿宋_GB2312" w:hAnsi="仿宋_GB2312" w:eastAsia="仿宋_GB2312" w:cs="仿宋_GB2312"/>
                <w:i w:val="0"/>
                <w:iCs w:val="0"/>
                <w:color w:val="000000"/>
                <w:sz w:val="18"/>
                <w:szCs w:val="18"/>
                <w:u w:val="none"/>
              </w:rPr>
            </w:pPr>
          </w:p>
        </w:tc>
      </w:tr>
      <w:tr w14:paraId="775F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E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8D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紫云县公安局政法智能化管理中心建设项目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B6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信息服务</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35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A1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2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5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3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建筑面积3000平方米，建设刑事技术用房、物证及收缴物品保管用房、办案用房等及相关配套设施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BF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6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A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C3D">
            <w:pPr>
              <w:jc w:val="center"/>
              <w:rPr>
                <w:rFonts w:hint="eastAsia" w:ascii="仿宋_GB2312" w:hAnsi="仿宋_GB2312" w:eastAsia="仿宋_GB2312" w:cs="仿宋_GB2312"/>
                <w:i w:val="0"/>
                <w:iCs w:val="0"/>
                <w:color w:val="000000"/>
                <w:sz w:val="18"/>
                <w:szCs w:val="18"/>
                <w:u w:val="none"/>
              </w:rPr>
            </w:pPr>
          </w:p>
        </w:tc>
      </w:tr>
      <w:tr w14:paraId="638C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36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9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紫云县堰沟水库工程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DF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94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F8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FF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D1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06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小型水库一座，总库容为182万立方米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BCD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AB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9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7D9">
            <w:pPr>
              <w:jc w:val="center"/>
              <w:rPr>
                <w:rFonts w:hint="eastAsia" w:ascii="仿宋_GB2312" w:hAnsi="仿宋_GB2312" w:eastAsia="仿宋_GB2312" w:cs="仿宋_GB2312"/>
                <w:i w:val="0"/>
                <w:iCs w:val="0"/>
                <w:color w:val="000000"/>
                <w:sz w:val="18"/>
                <w:szCs w:val="18"/>
                <w:u w:val="none"/>
              </w:rPr>
            </w:pPr>
          </w:p>
        </w:tc>
      </w:tr>
      <w:tr w14:paraId="006E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70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5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紫云县猴场镇2023年以工代赈示范工程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2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8D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A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8C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3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7E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建设排涝渠500米、30平方米蓄水池5口、产业机耕道15公里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1B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D4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F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F6D7">
            <w:pPr>
              <w:jc w:val="center"/>
              <w:rPr>
                <w:rFonts w:hint="eastAsia" w:ascii="仿宋_GB2312" w:hAnsi="仿宋_GB2312" w:eastAsia="仿宋_GB2312" w:cs="仿宋_GB2312"/>
                <w:i w:val="0"/>
                <w:iCs w:val="0"/>
                <w:color w:val="000000"/>
                <w:sz w:val="18"/>
                <w:szCs w:val="18"/>
                <w:u w:val="none"/>
              </w:rPr>
            </w:pPr>
          </w:p>
        </w:tc>
      </w:tr>
      <w:tr w14:paraId="28E9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3FF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1B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紫云县易地搬迁点2023年中央财政以工代赈项目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F2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4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3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9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5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9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建设河道岸坡护砌1.8公里、机耕道4.6公里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D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78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6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38D">
            <w:pPr>
              <w:jc w:val="center"/>
              <w:rPr>
                <w:rFonts w:hint="eastAsia" w:ascii="仿宋_GB2312" w:hAnsi="仿宋_GB2312" w:eastAsia="仿宋_GB2312" w:cs="仿宋_GB2312"/>
                <w:i w:val="0"/>
                <w:iCs w:val="0"/>
                <w:color w:val="000000"/>
                <w:sz w:val="18"/>
                <w:szCs w:val="18"/>
                <w:u w:val="none"/>
              </w:rPr>
            </w:pPr>
          </w:p>
        </w:tc>
      </w:tr>
      <w:tr w14:paraId="5075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6D9D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三、民生工程（7个）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008">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6104">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CD97">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87C3">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5A8E">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6D9">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018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44380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AD3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15200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726">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89B">
            <w:pPr>
              <w:jc w:val="center"/>
              <w:rPr>
                <w:rFonts w:hint="eastAsia" w:ascii="仿宋_GB2312" w:hAnsi="仿宋_GB2312" w:eastAsia="仿宋_GB2312" w:cs="仿宋_GB2312"/>
                <w:i w:val="0"/>
                <w:iCs w:val="0"/>
                <w:color w:val="000000"/>
                <w:sz w:val="18"/>
                <w:szCs w:val="18"/>
                <w:u w:val="none"/>
              </w:rPr>
            </w:pPr>
          </w:p>
        </w:tc>
      </w:tr>
      <w:tr w14:paraId="369A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3F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1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紫云县新一轮义务教育薄弱环节改善与能力提升（一小新校区）建设项目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8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D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34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C6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C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紫云县云岭街道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13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建筑面积4.63万平方米，建设教学楼、综合楼、学生食堂、运动场地、停车场等及相关配套设施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6C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76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AF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8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14:paraId="3BD0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96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BC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紫云县南沙中学教学楼建设项目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2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E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9D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A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F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5A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建筑面积4500平方米，建设教学综合楼、食堂、体育场等及相关配套设施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7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A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BA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092">
            <w:pPr>
              <w:jc w:val="center"/>
              <w:rPr>
                <w:rFonts w:hint="eastAsia" w:ascii="仿宋_GB2312" w:hAnsi="仿宋_GB2312" w:eastAsia="仿宋_GB2312" w:cs="仿宋_GB2312"/>
                <w:i w:val="0"/>
                <w:iCs w:val="0"/>
                <w:color w:val="000000"/>
                <w:sz w:val="18"/>
                <w:szCs w:val="18"/>
                <w:u w:val="none"/>
              </w:rPr>
            </w:pPr>
          </w:p>
        </w:tc>
      </w:tr>
      <w:tr w14:paraId="5030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7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998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紫云县第七幼儿园建设项目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7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DB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E9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A2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BB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84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建设面积6000平方米，建设综合楼、围墙堡坎等及相关配套设施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B0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94D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B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BE3">
            <w:pPr>
              <w:jc w:val="center"/>
              <w:rPr>
                <w:rFonts w:hint="eastAsia" w:ascii="仿宋_GB2312" w:hAnsi="仿宋_GB2312" w:eastAsia="仿宋_GB2312" w:cs="仿宋_GB2312"/>
                <w:i w:val="0"/>
                <w:iCs w:val="0"/>
                <w:color w:val="000000"/>
                <w:sz w:val="18"/>
                <w:szCs w:val="18"/>
                <w:u w:val="none"/>
              </w:rPr>
            </w:pPr>
          </w:p>
        </w:tc>
      </w:tr>
      <w:tr w14:paraId="690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0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B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紫云县第六幼儿园建设项目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C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E8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0A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05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5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8C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建设面积6000平方米，建设综合楼、围墙堡坎等及相关配套设施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35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2D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2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D0C">
            <w:pPr>
              <w:jc w:val="center"/>
              <w:rPr>
                <w:rFonts w:hint="eastAsia" w:ascii="仿宋_GB2312" w:hAnsi="仿宋_GB2312" w:eastAsia="仿宋_GB2312" w:cs="仿宋_GB2312"/>
                <w:i w:val="0"/>
                <w:iCs w:val="0"/>
                <w:color w:val="000000"/>
                <w:sz w:val="18"/>
                <w:szCs w:val="18"/>
                <w:u w:val="none"/>
              </w:rPr>
            </w:pPr>
          </w:p>
        </w:tc>
      </w:tr>
      <w:tr w14:paraId="4032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27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B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紫云县第八幼儿园建设项目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215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2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7F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0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7B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55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建筑面积2340平方米，建设综合楼、食堂、值班室、消防泵房等及相关配套设施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C6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829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03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0128">
            <w:pPr>
              <w:jc w:val="center"/>
              <w:rPr>
                <w:rFonts w:hint="eastAsia" w:ascii="仿宋_GB2312" w:hAnsi="仿宋_GB2312" w:eastAsia="仿宋_GB2312" w:cs="仿宋_GB2312"/>
                <w:i w:val="0"/>
                <w:iCs w:val="0"/>
                <w:color w:val="000000"/>
                <w:sz w:val="18"/>
                <w:szCs w:val="18"/>
                <w:u w:val="none"/>
              </w:rPr>
            </w:pPr>
          </w:p>
        </w:tc>
      </w:tr>
      <w:tr w14:paraId="2751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49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65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紫云县第三中学建设项目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1E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8A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AE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3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21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448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建筑面积2.01万平方米，建设教学综合楼、学生食堂、学生宿舍、操场、足球运动场等及相关配套设施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2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3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5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EE49">
            <w:pPr>
              <w:jc w:val="center"/>
              <w:rPr>
                <w:rFonts w:hint="eastAsia" w:ascii="仿宋_GB2312" w:hAnsi="仿宋_GB2312" w:eastAsia="仿宋_GB2312" w:cs="仿宋_GB2312"/>
                <w:i w:val="0"/>
                <w:iCs w:val="0"/>
                <w:color w:val="000000"/>
                <w:sz w:val="18"/>
                <w:szCs w:val="18"/>
                <w:u w:val="none"/>
              </w:rPr>
            </w:pPr>
          </w:p>
        </w:tc>
      </w:tr>
      <w:tr w14:paraId="3079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38F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F2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紫云县残疾人康复中心及综合服务设施建设项目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9F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86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5E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医疗卫生</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A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5B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紫云县五峰街道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FA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建筑面积9318平方米，建设综合康复设施、儿童听力语言康复设施、儿童智力康复设施、富足器具中心设施、孤独症儿童康复设施、脑瘫儿童康复设施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57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3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7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紫云县残联</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2093">
            <w:pPr>
              <w:jc w:val="center"/>
              <w:rPr>
                <w:rFonts w:hint="eastAsia" w:ascii="仿宋_GB2312" w:hAnsi="仿宋_GB2312" w:eastAsia="仿宋_GB2312" w:cs="仿宋_GB2312"/>
                <w:i w:val="0"/>
                <w:iCs w:val="0"/>
                <w:color w:val="000000"/>
                <w:sz w:val="18"/>
                <w:szCs w:val="18"/>
                <w:u w:val="none"/>
              </w:rPr>
            </w:pPr>
          </w:p>
        </w:tc>
      </w:tr>
    </w:tbl>
    <w:p w14:paraId="576D3480">
      <w:pPr>
        <w:rPr>
          <w:rFonts w:hint="eastAsia" w:ascii="仿宋_GB2312" w:hAnsi="仿宋_GB2312" w:eastAsia="仿宋_GB2312" w:cs="仿宋_GB2312"/>
          <w:sz w:val="18"/>
          <w:szCs w:val="18"/>
          <w:lang w:val="en-US" w:eastAsia="zh-CN"/>
        </w:rPr>
      </w:pPr>
    </w:p>
    <w:p w14:paraId="08D84C95">
      <w:pPr>
        <w:rPr>
          <w:rFonts w:hint="eastAsia" w:ascii="仿宋_GB2312" w:hAnsi="仿宋_GB2312" w:eastAsia="仿宋_GB2312" w:cs="仿宋_GB2312"/>
          <w:sz w:val="18"/>
          <w:szCs w:val="18"/>
          <w:lang w:val="en-US" w:eastAsia="zh-CN"/>
        </w:rPr>
      </w:pPr>
    </w:p>
    <w:sectPr>
      <w:pgSz w:w="16838" w:h="11906"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6AB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FF55A">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8FF55A">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Y2ZTM5YzEyN2Q1NTY4OTdkM2M5NjUwNTVlYmQifQ=="/>
  </w:docVars>
  <w:rsids>
    <w:rsidRoot w:val="1DC53C5F"/>
    <w:rsid w:val="002351AB"/>
    <w:rsid w:val="003718E6"/>
    <w:rsid w:val="003F23CE"/>
    <w:rsid w:val="00824069"/>
    <w:rsid w:val="009533A5"/>
    <w:rsid w:val="00AB62B6"/>
    <w:rsid w:val="00FA3FE9"/>
    <w:rsid w:val="01172A03"/>
    <w:rsid w:val="01356EC5"/>
    <w:rsid w:val="0147153B"/>
    <w:rsid w:val="0169242C"/>
    <w:rsid w:val="01981E4B"/>
    <w:rsid w:val="01B14C06"/>
    <w:rsid w:val="022F07BE"/>
    <w:rsid w:val="02307CEB"/>
    <w:rsid w:val="02421D02"/>
    <w:rsid w:val="02641C78"/>
    <w:rsid w:val="02685C0C"/>
    <w:rsid w:val="027E427F"/>
    <w:rsid w:val="02815189"/>
    <w:rsid w:val="028265A2"/>
    <w:rsid w:val="02B50726"/>
    <w:rsid w:val="02BF15A4"/>
    <w:rsid w:val="02C743F6"/>
    <w:rsid w:val="030900C2"/>
    <w:rsid w:val="03253AFD"/>
    <w:rsid w:val="032D650E"/>
    <w:rsid w:val="034253AD"/>
    <w:rsid w:val="035522CC"/>
    <w:rsid w:val="036B4D14"/>
    <w:rsid w:val="036D4662"/>
    <w:rsid w:val="0372718C"/>
    <w:rsid w:val="038D4660"/>
    <w:rsid w:val="03912F41"/>
    <w:rsid w:val="03CC3F79"/>
    <w:rsid w:val="03EA2651"/>
    <w:rsid w:val="0404587E"/>
    <w:rsid w:val="042E0790"/>
    <w:rsid w:val="045F303F"/>
    <w:rsid w:val="046E5030"/>
    <w:rsid w:val="047A1C27"/>
    <w:rsid w:val="04836448"/>
    <w:rsid w:val="049F51EA"/>
    <w:rsid w:val="04E35A1E"/>
    <w:rsid w:val="04FD0162"/>
    <w:rsid w:val="05065269"/>
    <w:rsid w:val="05177853"/>
    <w:rsid w:val="05882F12"/>
    <w:rsid w:val="058F525E"/>
    <w:rsid w:val="05AB7BBE"/>
    <w:rsid w:val="05B60A3D"/>
    <w:rsid w:val="05C72C4A"/>
    <w:rsid w:val="05CA0973"/>
    <w:rsid w:val="06106594"/>
    <w:rsid w:val="064577FE"/>
    <w:rsid w:val="06AC48AA"/>
    <w:rsid w:val="06C01A40"/>
    <w:rsid w:val="06F017C0"/>
    <w:rsid w:val="07041C7C"/>
    <w:rsid w:val="074F1BFA"/>
    <w:rsid w:val="0751402C"/>
    <w:rsid w:val="0779632B"/>
    <w:rsid w:val="077A5A83"/>
    <w:rsid w:val="07854B6B"/>
    <w:rsid w:val="07944DAE"/>
    <w:rsid w:val="07A01DB0"/>
    <w:rsid w:val="07BC09B0"/>
    <w:rsid w:val="08163A15"/>
    <w:rsid w:val="08234BB9"/>
    <w:rsid w:val="082D6FB0"/>
    <w:rsid w:val="082F4AD6"/>
    <w:rsid w:val="08471E20"/>
    <w:rsid w:val="084E03B1"/>
    <w:rsid w:val="08610806"/>
    <w:rsid w:val="086E3851"/>
    <w:rsid w:val="088F6A8D"/>
    <w:rsid w:val="08AC25CB"/>
    <w:rsid w:val="08D310C7"/>
    <w:rsid w:val="09AF2373"/>
    <w:rsid w:val="09BC4A90"/>
    <w:rsid w:val="09D14876"/>
    <w:rsid w:val="09DE0562"/>
    <w:rsid w:val="09E33DCA"/>
    <w:rsid w:val="09E815E8"/>
    <w:rsid w:val="0A053D41"/>
    <w:rsid w:val="0A5950BC"/>
    <w:rsid w:val="0A595982"/>
    <w:rsid w:val="0A7113D6"/>
    <w:rsid w:val="0A9926DB"/>
    <w:rsid w:val="0AB4509C"/>
    <w:rsid w:val="0AC260D6"/>
    <w:rsid w:val="0AEF1FDE"/>
    <w:rsid w:val="0AFD0EBC"/>
    <w:rsid w:val="0B011A6D"/>
    <w:rsid w:val="0B2120BA"/>
    <w:rsid w:val="0B462329"/>
    <w:rsid w:val="0B7E1159"/>
    <w:rsid w:val="0B7E3219"/>
    <w:rsid w:val="0B9E269F"/>
    <w:rsid w:val="0B9F01C5"/>
    <w:rsid w:val="0BA703AC"/>
    <w:rsid w:val="0BCA2ED4"/>
    <w:rsid w:val="0BD53BE7"/>
    <w:rsid w:val="0BD7436C"/>
    <w:rsid w:val="0BE34556"/>
    <w:rsid w:val="0C122745"/>
    <w:rsid w:val="0C1854CD"/>
    <w:rsid w:val="0C1B58D0"/>
    <w:rsid w:val="0C39340F"/>
    <w:rsid w:val="0C3C2893"/>
    <w:rsid w:val="0C622C28"/>
    <w:rsid w:val="0C686809"/>
    <w:rsid w:val="0C7773F2"/>
    <w:rsid w:val="0C7F4B27"/>
    <w:rsid w:val="0CF602B9"/>
    <w:rsid w:val="0CFE2CC9"/>
    <w:rsid w:val="0D1917E3"/>
    <w:rsid w:val="0D2070E4"/>
    <w:rsid w:val="0D235AC7"/>
    <w:rsid w:val="0D523741"/>
    <w:rsid w:val="0D5F45D9"/>
    <w:rsid w:val="0D605732"/>
    <w:rsid w:val="0DB43078"/>
    <w:rsid w:val="0DCF09C3"/>
    <w:rsid w:val="0DEB5944"/>
    <w:rsid w:val="0E0B0E8F"/>
    <w:rsid w:val="0E2624D8"/>
    <w:rsid w:val="0E3C619F"/>
    <w:rsid w:val="0E4868F2"/>
    <w:rsid w:val="0E572FD9"/>
    <w:rsid w:val="0E582C09"/>
    <w:rsid w:val="0E752FD8"/>
    <w:rsid w:val="0ECD06CB"/>
    <w:rsid w:val="0F024144"/>
    <w:rsid w:val="0F0C791F"/>
    <w:rsid w:val="0F2F609E"/>
    <w:rsid w:val="0F4A1081"/>
    <w:rsid w:val="0F740B1B"/>
    <w:rsid w:val="0F827BE2"/>
    <w:rsid w:val="0F94743F"/>
    <w:rsid w:val="0FA14DD0"/>
    <w:rsid w:val="0FD348E1"/>
    <w:rsid w:val="0FFE0E5C"/>
    <w:rsid w:val="10070893"/>
    <w:rsid w:val="10134CDE"/>
    <w:rsid w:val="102A31B2"/>
    <w:rsid w:val="104906FF"/>
    <w:rsid w:val="104B091B"/>
    <w:rsid w:val="105B31AC"/>
    <w:rsid w:val="1092618B"/>
    <w:rsid w:val="10CF6E57"/>
    <w:rsid w:val="10EF0526"/>
    <w:rsid w:val="10EF74F9"/>
    <w:rsid w:val="11382C4E"/>
    <w:rsid w:val="116C466B"/>
    <w:rsid w:val="117D4B05"/>
    <w:rsid w:val="118206FA"/>
    <w:rsid w:val="119E5167"/>
    <w:rsid w:val="11A20BB7"/>
    <w:rsid w:val="11C97D4A"/>
    <w:rsid w:val="11E608FC"/>
    <w:rsid w:val="11F823DD"/>
    <w:rsid w:val="12080872"/>
    <w:rsid w:val="122E5DFF"/>
    <w:rsid w:val="126C329A"/>
    <w:rsid w:val="12744159"/>
    <w:rsid w:val="127C4DBC"/>
    <w:rsid w:val="12851EC3"/>
    <w:rsid w:val="128E16E1"/>
    <w:rsid w:val="12B02CB8"/>
    <w:rsid w:val="12B5207C"/>
    <w:rsid w:val="12BB6E2F"/>
    <w:rsid w:val="12D544CC"/>
    <w:rsid w:val="12E070F9"/>
    <w:rsid w:val="13267EC9"/>
    <w:rsid w:val="133B4C77"/>
    <w:rsid w:val="1351449B"/>
    <w:rsid w:val="135E44C2"/>
    <w:rsid w:val="13617293"/>
    <w:rsid w:val="13685340"/>
    <w:rsid w:val="138403CC"/>
    <w:rsid w:val="13C00E4D"/>
    <w:rsid w:val="13C2273A"/>
    <w:rsid w:val="13DD5D2E"/>
    <w:rsid w:val="13E56991"/>
    <w:rsid w:val="13F56BD4"/>
    <w:rsid w:val="140908D1"/>
    <w:rsid w:val="140F078A"/>
    <w:rsid w:val="14785A37"/>
    <w:rsid w:val="14BF0469"/>
    <w:rsid w:val="14DD0A66"/>
    <w:rsid w:val="151806A1"/>
    <w:rsid w:val="156D6C3E"/>
    <w:rsid w:val="15993153"/>
    <w:rsid w:val="1619696E"/>
    <w:rsid w:val="164B51D1"/>
    <w:rsid w:val="16695657"/>
    <w:rsid w:val="16D451C7"/>
    <w:rsid w:val="177C0C98"/>
    <w:rsid w:val="17A80401"/>
    <w:rsid w:val="17CE174A"/>
    <w:rsid w:val="17D35071"/>
    <w:rsid w:val="180C0990"/>
    <w:rsid w:val="182568A8"/>
    <w:rsid w:val="182E4DAB"/>
    <w:rsid w:val="18786D99"/>
    <w:rsid w:val="18863DB1"/>
    <w:rsid w:val="188E75F7"/>
    <w:rsid w:val="189F35B2"/>
    <w:rsid w:val="18D22DC9"/>
    <w:rsid w:val="190B3307"/>
    <w:rsid w:val="19254892"/>
    <w:rsid w:val="19483C4A"/>
    <w:rsid w:val="194B491A"/>
    <w:rsid w:val="196B16E7"/>
    <w:rsid w:val="19766A09"/>
    <w:rsid w:val="199F3797"/>
    <w:rsid w:val="19A90B8D"/>
    <w:rsid w:val="19E84134"/>
    <w:rsid w:val="1A0A388E"/>
    <w:rsid w:val="1A187AC0"/>
    <w:rsid w:val="1A366198"/>
    <w:rsid w:val="1A385A6D"/>
    <w:rsid w:val="1A530AF8"/>
    <w:rsid w:val="1A65441F"/>
    <w:rsid w:val="1A83424B"/>
    <w:rsid w:val="1A845156"/>
    <w:rsid w:val="1A8717DB"/>
    <w:rsid w:val="1A9D334B"/>
    <w:rsid w:val="1AAE21D3"/>
    <w:rsid w:val="1AD339E7"/>
    <w:rsid w:val="1B175BA6"/>
    <w:rsid w:val="1B271C9C"/>
    <w:rsid w:val="1B590390"/>
    <w:rsid w:val="1B642891"/>
    <w:rsid w:val="1B6F3505"/>
    <w:rsid w:val="1B7900EB"/>
    <w:rsid w:val="1BB001EF"/>
    <w:rsid w:val="1BCD48DA"/>
    <w:rsid w:val="1BCF3911"/>
    <w:rsid w:val="1BDE43F2"/>
    <w:rsid w:val="1C365FDC"/>
    <w:rsid w:val="1C450915"/>
    <w:rsid w:val="1C625023"/>
    <w:rsid w:val="1C857C21"/>
    <w:rsid w:val="1C9A4858"/>
    <w:rsid w:val="1CC25AC1"/>
    <w:rsid w:val="1CC7132A"/>
    <w:rsid w:val="1CD852E5"/>
    <w:rsid w:val="1CDF48C5"/>
    <w:rsid w:val="1CE7377A"/>
    <w:rsid w:val="1CE819CC"/>
    <w:rsid w:val="1CFE0A79"/>
    <w:rsid w:val="1D1502E7"/>
    <w:rsid w:val="1D271DC8"/>
    <w:rsid w:val="1D376CB4"/>
    <w:rsid w:val="1D4E1BDE"/>
    <w:rsid w:val="1D552DD9"/>
    <w:rsid w:val="1D5A3F4C"/>
    <w:rsid w:val="1D7D31CA"/>
    <w:rsid w:val="1DA72422"/>
    <w:rsid w:val="1DC53C5F"/>
    <w:rsid w:val="1DE859FC"/>
    <w:rsid w:val="1DF82414"/>
    <w:rsid w:val="1E05035C"/>
    <w:rsid w:val="1E1F33C5"/>
    <w:rsid w:val="1E200DA7"/>
    <w:rsid w:val="1E2F362A"/>
    <w:rsid w:val="1E786D7F"/>
    <w:rsid w:val="1ECC310F"/>
    <w:rsid w:val="1ED83FB0"/>
    <w:rsid w:val="1EDC2C1A"/>
    <w:rsid w:val="1EF5217E"/>
    <w:rsid w:val="1EFB52BB"/>
    <w:rsid w:val="1F046865"/>
    <w:rsid w:val="1F083501"/>
    <w:rsid w:val="1F277C7F"/>
    <w:rsid w:val="1F3507CD"/>
    <w:rsid w:val="1F3A624F"/>
    <w:rsid w:val="1F506F6C"/>
    <w:rsid w:val="1F5F584A"/>
    <w:rsid w:val="1FB75686"/>
    <w:rsid w:val="1FC35DD8"/>
    <w:rsid w:val="1FE521F3"/>
    <w:rsid w:val="1FFF7F83"/>
    <w:rsid w:val="202C5F39"/>
    <w:rsid w:val="204607B7"/>
    <w:rsid w:val="204D5583"/>
    <w:rsid w:val="206D3F96"/>
    <w:rsid w:val="20A43E5C"/>
    <w:rsid w:val="20D608A3"/>
    <w:rsid w:val="20DD736E"/>
    <w:rsid w:val="20EE3329"/>
    <w:rsid w:val="210112AE"/>
    <w:rsid w:val="215A276C"/>
    <w:rsid w:val="217D1928"/>
    <w:rsid w:val="219A525F"/>
    <w:rsid w:val="219B6503"/>
    <w:rsid w:val="21A165ED"/>
    <w:rsid w:val="21A37D6B"/>
    <w:rsid w:val="21A8172A"/>
    <w:rsid w:val="21C16129"/>
    <w:rsid w:val="21E73BFE"/>
    <w:rsid w:val="22140B6D"/>
    <w:rsid w:val="22492855"/>
    <w:rsid w:val="224D55D0"/>
    <w:rsid w:val="22521696"/>
    <w:rsid w:val="227B6E3E"/>
    <w:rsid w:val="228E2EBB"/>
    <w:rsid w:val="22B1460E"/>
    <w:rsid w:val="230010F2"/>
    <w:rsid w:val="231150AD"/>
    <w:rsid w:val="23700025"/>
    <w:rsid w:val="23BF739B"/>
    <w:rsid w:val="23D46508"/>
    <w:rsid w:val="24174D49"/>
    <w:rsid w:val="24335886"/>
    <w:rsid w:val="243E45C7"/>
    <w:rsid w:val="24401D65"/>
    <w:rsid w:val="244A4D1A"/>
    <w:rsid w:val="24B7293F"/>
    <w:rsid w:val="24CC572F"/>
    <w:rsid w:val="24D95319"/>
    <w:rsid w:val="24FD3B3B"/>
    <w:rsid w:val="25742584"/>
    <w:rsid w:val="258B7398"/>
    <w:rsid w:val="25900E53"/>
    <w:rsid w:val="25951FC5"/>
    <w:rsid w:val="25956469"/>
    <w:rsid w:val="25AB7E23"/>
    <w:rsid w:val="25C71383"/>
    <w:rsid w:val="25E66CC5"/>
    <w:rsid w:val="25F82554"/>
    <w:rsid w:val="2604714B"/>
    <w:rsid w:val="261750D0"/>
    <w:rsid w:val="262B0B7B"/>
    <w:rsid w:val="26347A30"/>
    <w:rsid w:val="266A5519"/>
    <w:rsid w:val="26C54B2C"/>
    <w:rsid w:val="26D22DA5"/>
    <w:rsid w:val="26F739E1"/>
    <w:rsid w:val="27005B64"/>
    <w:rsid w:val="270D0FCC"/>
    <w:rsid w:val="271A039A"/>
    <w:rsid w:val="272A2BE1"/>
    <w:rsid w:val="273C5904"/>
    <w:rsid w:val="275B2D9A"/>
    <w:rsid w:val="278E4F1E"/>
    <w:rsid w:val="27CB6172"/>
    <w:rsid w:val="27E234BC"/>
    <w:rsid w:val="27F8772A"/>
    <w:rsid w:val="28221CFA"/>
    <w:rsid w:val="28315F88"/>
    <w:rsid w:val="2886653D"/>
    <w:rsid w:val="28AA7771"/>
    <w:rsid w:val="28AC2F62"/>
    <w:rsid w:val="28B5472C"/>
    <w:rsid w:val="28C52679"/>
    <w:rsid w:val="28CF1C92"/>
    <w:rsid w:val="292673D8"/>
    <w:rsid w:val="296A092B"/>
    <w:rsid w:val="29AF6B84"/>
    <w:rsid w:val="29F36F9A"/>
    <w:rsid w:val="2A0B1E74"/>
    <w:rsid w:val="2A117ABE"/>
    <w:rsid w:val="2A1D6A2D"/>
    <w:rsid w:val="2A3E70CF"/>
    <w:rsid w:val="2A726D79"/>
    <w:rsid w:val="2AA84549"/>
    <w:rsid w:val="2AB01AB7"/>
    <w:rsid w:val="2AB729DE"/>
    <w:rsid w:val="2AC67038"/>
    <w:rsid w:val="2ACD28FA"/>
    <w:rsid w:val="2AE77176"/>
    <w:rsid w:val="2AF8398E"/>
    <w:rsid w:val="2AFE23BA"/>
    <w:rsid w:val="2B251EBA"/>
    <w:rsid w:val="2B45448D"/>
    <w:rsid w:val="2B591CE7"/>
    <w:rsid w:val="2B6A7A50"/>
    <w:rsid w:val="2B85488A"/>
    <w:rsid w:val="2BAA42F0"/>
    <w:rsid w:val="2BBF6FB4"/>
    <w:rsid w:val="2BC01D66"/>
    <w:rsid w:val="2BD03E17"/>
    <w:rsid w:val="2BD1187D"/>
    <w:rsid w:val="2C280815"/>
    <w:rsid w:val="2C471DB1"/>
    <w:rsid w:val="2C6A2739"/>
    <w:rsid w:val="2C931228"/>
    <w:rsid w:val="2CB43679"/>
    <w:rsid w:val="2CB52F4D"/>
    <w:rsid w:val="2CBF3DCB"/>
    <w:rsid w:val="2CBF4F27"/>
    <w:rsid w:val="2CCB6C14"/>
    <w:rsid w:val="2CD31625"/>
    <w:rsid w:val="2D087520"/>
    <w:rsid w:val="2D126EEF"/>
    <w:rsid w:val="2D2A4E44"/>
    <w:rsid w:val="2D360BEB"/>
    <w:rsid w:val="2D3C4051"/>
    <w:rsid w:val="2D411E12"/>
    <w:rsid w:val="2D4A3122"/>
    <w:rsid w:val="2D500745"/>
    <w:rsid w:val="2D630BFB"/>
    <w:rsid w:val="2D6F75A0"/>
    <w:rsid w:val="2DA90155"/>
    <w:rsid w:val="2DBD0E91"/>
    <w:rsid w:val="2DC163B9"/>
    <w:rsid w:val="2DC23B73"/>
    <w:rsid w:val="2DD73C88"/>
    <w:rsid w:val="2E0979F4"/>
    <w:rsid w:val="2E1F47D9"/>
    <w:rsid w:val="2EB1363D"/>
    <w:rsid w:val="2EB86D24"/>
    <w:rsid w:val="2EE144CD"/>
    <w:rsid w:val="2F335E37"/>
    <w:rsid w:val="2F4433FF"/>
    <w:rsid w:val="2F5E78CC"/>
    <w:rsid w:val="2F723377"/>
    <w:rsid w:val="2F99119F"/>
    <w:rsid w:val="301E4ADF"/>
    <w:rsid w:val="30405223"/>
    <w:rsid w:val="30590093"/>
    <w:rsid w:val="306E1D90"/>
    <w:rsid w:val="308F05C2"/>
    <w:rsid w:val="30C0743E"/>
    <w:rsid w:val="30D33215"/>
    <w:rsid w:val="30DB6CFA"/>
    <w:rsid w:val="30F14DA5"/>
    <w:rsid w:val="30F54260"/>
    <w:rsid w:val="310D77FB"/>
    <w:rsid w:val="31462D0D"/>
    <w:rsid w:val="314D622A"/>
    <w:rsid w:val="316B35BD"/>
    <w:rsid w:val="316B3C90"/>
    <w:rsid w:val="31777E1D"/>
    <w:rsid w:val="317A1E08"/>
    <w:rsid w:val="318F0210"/>
    <w:rsid w:val="31AD4B3A"/>
    <w:rsid w:val="31D644AB"/>
    <w:rsid w:val="31EC704B"/>
    <w:rsid w:val="3216448E"/>
    <w:rsid w:val="324A0FCD"/>
    <w:rsid w:val="32D757F9"/>
    <w:rsid w:val="32E14A9C"/>
    <w:rsid w:val="32F81DE5"/>
    <w:rsid w:val="332D71A2"/>
    <w:rsid w:val="3353526D"/>
    <w:rsid w:val="33743B62"/>
    <w:rsid w:val="33745910"/>
    <w:rsid w:val="338D2885"/>
    <w:rsid w:val="33A04957"/>
    <w:rsid w:val="33AB5E7D"/>
    <w:rsid w:val="33B73A4E"/>
    <w:rsid w:val="33CE6F33"/>
    <w:rsid w:val="33E34843"/>
    <w:rsid w:val="33E74334"/>
    <w:rsid w:val="34184856"/>
    <w:rsid w:val="342804A8"/>
    <w:rsid w:val="34282E8C"/>
    <w:rsid w:val="34416649"/>
    <w:rsid w:val="3467594D"/>
    <w:rsid w:val="347D25A2"/>
    <w:rsid w:val="349618B6"/>
    <w:rsid w:val="349873DC"/>
    <w:rsid w:val="34AE15AA"/>
    <w:rsid w:val="34DE4E5C"/>
    <w:rsid w:val="34EB1C02"/>
    <w:rsid w:val="350607E9"/>
    <w:rsid w:val="350727B3"/>
    <w:rsid w:val="352944D8"/>
    <w:rsid w:val="356E638F"/>
    <w:rsid w:val="357A4D33"/>
    <w:rsid w:val="35B400F7"/>
    <w:rsid w:val="35FC7E3E"/>
    <w:rsid w:val="3624379C"/>
    <w:rsid w:val="366F6862"/>
    <w:rsid w:val="36987B67"/>
    <w:rsid w:val="36BB1AA7"/>
    <w:rsid w:val="36D641EB"/>
    <w:rsid w:val="36D74A47"/>
    <w:rsid w:val="36E41552"/>
    <w:rsid w:val="37024FE0"/>
    <w:rsid w:val="37157C9A"/>
    <w:rsid w:val="37491867"/>
    <w:rsid w:val="37615681"/>
    <w:rsid w:val="376E4E62"/>
    <w:rsid w:val="377314EC"/>
    <w:rsid w:val="377C4D93"/>
    <w:rsid w:val="37803F47"/>
    <w:rsid w:val="379F4F25"/>
    <w:rsid w:val="37A61E10"/>
    <w:rsid w:val="37B704C1"/>
    <w:rsid w:val="380632C5"/>
    <w:rsid w:val="38156399"/>
    <w:rsid w:val="385950D4"/>
    <w:rsid w:val="387B329C"/>
    <w:rsid w:val="387E3544"/>
    <w:rsid w:val="38864FE2"/>
    <w:rsid w:val="38C509BB"/>
    <w:rsid w:val="38C764E2"/>
    <w:rsid w:val="38D66725"/>
    <w:rsid w:val="38D806EF"/>
    <w:rsid w:val="390C312B"/>
    <w:rsid w:val="39137979"/>
    <w:rsid w:val="391D07F7"/>
    <w:rsid w:val="391E427A"/>
    <w:rsid w:val="39350AD3"/>
    <w:rsid w:val="39457B47"/>
    <w:rsid w:val="395B30CE"/>
    <w:rsid w:val="396B1563"/>
    <w:rsid w:val="397A1200"/>
    <w:rsid w:val="397B018D"/>
    <w:rsid w:val="39A64349"/>
    <w:rsid w:val="39A71E6F"/>
    <w:rsid w:val="39BC591B"/>
    <w:rsid w:val="39EB6065"/>
    <w:rsid w:val="39F23A32"/>
    <w:rsid w:val="3A323BDA"/>
    <w:rsid w:val="3A4F49E1"/>
    <w:rsid w:val="3A555D6F"/>
    <w:rsid w:val="3A946897"/>
    <w:rsid w:val="3A9C1D39"/>
    <w:rsid w:val="3AC54CA3"/>
    <w:rsid w:val="3ACF78CF"/>
    <w:rsid w:val="3ADE3FB6"/>
    <w:rsid w:val="3AF13CEA"/>
    <w:rsid w:val="3B471B5C"/>
    <w:rsid w:val="3B64626A"/>
    <w:rsid w:val="3B6A55BB"/>
    <w:rsid w:val="3B707CFC"/>
    <w:rsid w:val="3B9C7193"/>
    <w:rsid w:val="3BD1286A"/>
    <w:rsid w:val="3C504A40"/>
    <w:rsid w:val="3C6909B6"/>
    <w:rsid w:val="3CA1529C"/>
    <w:rsid w:val="3CD63CE7"/>
    <w:rsid w:val="3CE90FE4"/>
    <w:rsid w:val="3CED3E75"/>
    <w:rsid w:val="3D18006E"/>
    <w:rsid w:val="3D27237B"/>
    <w:rsid w:val="3D440D11"/>
    <w:rsid w:val="3D4D7695"/>
    <w:rsid w:val="3D6F7148"/>
    <w:rsid w:val="3D7B42E5"/>
    <w:rsid w:val="3DA460FB"/>
    <w:rsid w:val="3DB01C3A"/>
    <w:rsid w:val="3DEC0798"/>
    <w:rsid w:val="3DF520EC"/>
    <w:rsid w:val="3E155F41"/>
    <w:rsid w:val="3E1C72D0"/>
    <w:rsid w:val="3E4B1E6D"/>
    <w:rsid w:val="3E4D56DB"/>
    <w:rsid w:val="3E6E6784"/>
    <w:rsid w:val="3E767961"/>
    <w:rsid w:val="3E8A637E"/>
    <w:rsid w:val="3EB57A94"/>
    <w:rsid w:val="3EBF3A63"/>
    <w:rsid w:val="3EF53FC6"/>
    <w:rsid w:val="3F193A28"/>
    <w:rsid w:val="3F212A5C"/>
    <w:rsid w:val="3F2732A7"/>
    <w:rsid w:val="3F2E72C7"/>
    <w:rsid w:val="3F3348D1"/>
    <w:rsid w:val="3F4D63A5"/>
    <w:rsid w:val="3F79189D"/>
    <w:rsid w:val="3F7942AE"/>
    <w:rsid w:val="3F8E1B07"/>
    <w:rsid w:val="3FE059F3"/>
    <w:rsid w:val="3FEB5E52"/>
    <w:rsid w:val="402B1A4C"/>
    <w:rsid w:val="404E6401"/>
    <w:rsid w:val="40572841"/>
    <w:rsid w:val="405745EF"/>
    <w:rsid w:val="407D07B4"/>
    <w:rsid w:val="407D392A"/>
    <w:rsid w:val="40D55514"/>
    <w:rsid w:val="40E93757"/>
    <w:rsid w:val="40F2256A"/>
    <w:rsid w:val="41171FD0"/>
    <w:rsid w:val="411D3227"/>
    <w:rsid w:val="41210759"/>
    <w:rsid w:val="4148218A"/>
    <w:rsid w:val="415154E2"/>
    <w:rsid w:val="4157344A"/>
    <w:rsid w:val="41630D72"/>
    <w:rsid w:val="416D399E"/>
    <w:rsid w:val="416F0071"/>
    <w:rsid w:val="41711B68"/>
    <w:rsid w:val="41764F49"/>
    <w:rsid w:val="41831414"/>
    <w:rsid w:val="41C23CEA"/>
    <w:rsid w:val="41CF3C4C"/>
    <w:rsid w:val="41DA54D8"/>
    <w:rsid w:val="420A3F49"/>
    <w:rsid w:val="423B3A9C"/>
    <w:rsid w:val="42615C0C"/>
    <w:rsid w:val="429B4653"/>
    <w:rsid w:val="42A47894"/>
    <w:rsid w:val="42B469C0"/>
    <w:rsid w:val="42C62634"/>
    <w:rsid w:val="42ED2FE9"/>
    <w:rsid w:val="42F26851"/>
    <w:rsid w:val="42F32A25"/>
    <w:rsid w:val="42F425C9"/>
    <w:rsid w:val="42FE3DDD"/>
    <w:rsid w:val="43027055"/>
    <w:rsid w:val="4327130A"/>
    <w:rsid w:val="433E3844"/>
    <w:rsid w:val="43420DD5"/>
    <w:rsid w:val="435E76C5"/>
    <w:rsid w:val="436F7EA2"/>
    <w:rsid w:val="43AA2C88"/>
    <w:rsid w:val="43C91BA7"/>
    <w:rsid w:val="43E52D1B"/>
    <w:rsid w:val="440F51E1"/>
    <w:rsid w:val="444A6219"/>
    <w:rsid w:val="44625310"/>
    <w:rsid w:val="446948F1"/>
    <w:rsid w:val="44A41DCD"/>
    <w:rsid w:val="44C4421D"/>
    <w:rsid w:val="44E16B7D"/>
    <w:rsid w:val="44E421C9"/>
    <w:rsid w:val="44F3240C"/>
    <w:rsid w:val="44FD54D1"/>
    <w:rsid w:val="451124CF"/>
    <w:rsid w:val="451707F1"/>
    <w:rsid w:val="45390767"/>
    <w:rsid w:val="456015FF"/>
    <w:rsid w:val="456A6B72"/>
    <w:rsid w:val="45796DB6"/>
    <w:rsid w:val="45826606"/>
    <w:rsid w:val="458D460F"/>
    <w:rsid w:val="45992454"/>
    <w:rsid w:val="459F07D3"/>
    <w:rsid w:val="45A551EC"/>
    <w:rsid w:val="45B6559B"/>
    <w:rsid w:val="45B85B30"/>
    <w:rsid w:val="45CC4174"/>
    <w:rsid w:val="45CD7101"/>
    <w:rsid w:val="45FB77CB"/>
    <w:rsid w:val="46020B59"/>
    <w:rsid w:val="46060A67"/>
    <w:rsid w:val="4622744D"/>
    <w:rsid w:val="46250CEB"/>
    <w:rsid w:val="46357D97"/>
    <w:rsid w:val="46410270"/>
    <w:rsid w:val="464D4590"/>
    <w:rsid w:val="4680011A"/>
    <w:rsid w:val="468E063F"/>
    <w:rsid w:val="46B81B60"/>
    <w:rsid w:val="46C422B2"/>
    <w:rsid w:val="470A714C"/>
    <w:rsid w:val="471E565F"/>
    <w:rsid w:val="47255F1A"/>
    <w:rsid w:val="473C62ED"/>
    <w:rsid w:val="47503B46"/>
    <w:rsid w:val="47563448"/>
    <w:rsid w:val="476941BD"/>
    <w:rsid w:val="479A7985"/>
    <w:rsid w:val="479C7D67"/>
    <w:rsid w:val="47B265AF"/>
    <w:rsid w:val="47B642F1"/>
    <w:rsid w:val="47BF12CC"/>
    <w:rsid w:val="47D66741"/>
    <w:rsid w:val="47DD7AD0"/>
    <w:rsid w:val="482155FC"/>
    <w:rsid w:val="48424B02"/>
    <w:rsid w:val="48645AFB"/>
    <w:rsid w:val="488C5052"/>
    <w:rsid w:val="489A776F"/>
    <w:rsid w:val="48A91B81"/>
    <w:rsid w:val="48B66E8A"/>
    <w:rsid w:val="48E7672C"/>
    <w:rsid w:val="490B5F77"/>
    <w:rsid w:val="493A0EE6"/>
    <w:rsid w:val="494A5A7C"/>
    <w:rsid w:val="4971124D"/>
    <w:rsid w:val="49952666"/>
    <w:rsid w:val="499663D9"/>
    <w:rsid w:val="499C7517"/>
    <w:rsid w:val="49A07007"/>
    <w:rsid w:val="49BA799D"/>
    <w:rsid w:val="49C97433"/>
    <w:rsid w:val="49CC7DFC"/>
    <w:rsid w:val="49D2546C"/>
    <w:rsid w:val="49E8275C"/>
    <w:rsid w:val="49EB76DA"/>
    <w:rsid w:val="4A1A620C"/>
    <w:rsid w:val="4A3C66FE"/>
    <w:rsid w:val="4A84195D"/>
    <w:rsid w:val="4AD7104E"/>
    <w:rsid w:val="4AEA6060"/>
    <w:rsid w:val="4AF01D5C"/>
    <w:rsid w:val="4B0E61F2"/>
    <w:rsid w:val="4B1355B6"/>
    <w:rsid w:val="4B2072B5"/>
    <w:rsid w:val="4B207620"/>
    <w:rsid w:val="4B404E9B"/>
    <w:rsid w:val="4B5300A9"/>
    <w:rsid w:val="4B58121B"/>
    <w:rsid w:val="4B5B6B37"/>
    <w:rsid w:val="4B7C0DDC"/>
    <w:rsid w:val="4B8169C4"/>
    <w:rsid w:val="4B895675"/>
    <w:rsid w:val="4BA6467C"/>
    <w:rsid w:val="4BC30D8B"/>
    <w:rsid w:val="4BC47126"/>
    <w:rsid w:val="4BD72A88"/>
    <w:rsid w:val="4BEC277D"/>
    <w:rsid w:val="4BEF3BBD"/>
    <w:rsid w:val="4C0373D9"/>
    <w:rsid w:val="4C0D0258"/>
    <w:rsid w:val="4C26756B"/>
    <w:rsid w:val="4C293A61"/>
    <w:rsid w:val="4C5C380A"/>
    <w:rsid w:val="4C5D473E"/>
    <w:rsid w:val="4C6D0CF6"/>
    <w:rsid w:val="4CAF57B3"/>
    <w:rsid w:val="4CBC2ED9"/>
    <w:rsid w:val="4CF907DC"/>
    <w:rsid w:val="4CFA29C2"/>
    <w:rsid w:val="4D0F5CA3"/>
    <w:rsid w:val="4D166448"/>
    <w:rsid w:val="4D1B2866"/>
    <w:rsid w:val="4D277916"/>
    <w:rsid w:val="4D2C6E03"/>
    <w:rsid w:val="4D5D11CC"/>
    <w:rsid w:val="4D98018F"/>
    <w:rsid w:val="4D993426"/>
    <w:rsid w:val="4D9D0D8A"/>
    <w:rsid w:val="4DBC342A"/>
    <w:rsid w:val="4DDF3E76"/>
    <w:rsid w:val="4DEA0BB2"/>
    <w:rsid w:val="4DFC4A28"/>
    <w:rsid w:val="4E0B07C7"/>
    <w:rsid w:val="4E1F24C4"/>
    <w:rsid w:val="4E24386C"/>
    <w:rsid w:val="4E2D4BE1"/>
    <w:rsid w:val="4EBE7F2F"/>
    <w:rsid w:val="4F4421E2"/>
    <w:rsid w:val="4F624D5E"/>
    <w:rsid w:val="4F7C5E20"/>
    <w:rsid w:val="4F9F38BD"/>
    <w:rsid w:val="4FB717F9"/>
    <w:rsid w:val="4FC7583A"/>
    <w:rsid w:val="5012408F"/>
    <w:rsid w:val="50412BC6"/>
    <w:rsid w:val="505A5A36"/>
    <w:rsid w:val="505A77E4"/>
    <w:rsid w:val="507A4353"/>
    <w:rsid w:val="50AD6096"/>
    <w:rsid w:val="50CD7ADD"/>
    <w:rsid w:val="50D91050"/>
    <w:rsid w:val="50F239D1"/>
    <w:rsid w:val="50FE2B01"/>
    <w:rsid w:val="510A099B"/>
    <w:rsid w:val="51501312"/>
    <w:rsid w:val="51516E38"/>
    <w:rsid w:val="51C27D36"/>
    <w:rsid w:val="52755660"/>
    <w:rsid w:val="527B5A62"/>
    <w:rsid w:val="529C386D"/>
    <w:rsid w:val="52AA2CA4"/>
    <w:rsid w:val="52AB2578"/>
    <w:rsid w:val="52AD62F0"/>
    <w:rsid w:val="52DE1442"/>
    <w:rsid w:val="52E24588"/>
    <w:rsid w:val="52F12681"/>
    <w:rsid w:val="530C16FE"/>
    <w:rsid w:val="532F4F57"/>
    <w:rsid w:val="536A41E2"/>
    <w:rsid w:val="53703305"/>
    <w:rsid w:val="5373753A"/>
    <w:rsid w:val="5382152B"/>
    <w:rsid w:val="53884F70"/>
    <w:rsid w:val="538871F3"/>
    <w:rsid w:val="53946809"/>
    <w:rsid w:val="53D37FD9"/>
    <w:rsid w:val="53EB70D0"/>
    <w:rsid w:val="54071A30"/>
    <w:rsid w:val="540958F9"/>
    <w:rsid w:val="541B59D7"/>
    <w:rsid w:val="546B1737"/>
    <w:rsid w:val="547D29DF"/>
    <w:rsid w:val="547D7D03"/>
    <w:rsid w:val="54837309"/>
    <w:rsid w:val="54A35BFD"/>
    <w:rsid w:val="54B40B7F"/>
    <w:rsid w:val="54B62F54"/>
    <w:rsid w:val="5576698E"/>
    <w:rsid w:val="55801C94"/>
    <w:rsid w:val="55EA33B8"/>
    <w:rsid w:val="55F402C4"/>
    <w:rsid w:val="5606326C"/>
    <w:rsid w:val="561346BC"/>
    <w:rsid w:val="568818EA"/>
    <w:rsid w:val="56B85264"/>
    <w:rsid w:val="56B91708"/>
    <w:rsid w:val="56C837C5"/>
    <w:rsid w:val="56EB6EAB"/>
    <w:rsid w:val="572E3431"/>
    <w:rsid w:val="576FA184"/>
    <w:rsid w:val="57A35F14"/>
    <w:rsid w:val="57D83E10"/>
    <w:rsid w:val="57E2396E"/>
    <w:rsid w:val="57EA61D2"/>
    <w:rsid w:val="580C5615"/>
    <w:rsid w:val="583152CE"/>
    <w:rsid w:val="5846521D"/>
    <w:rsid w:val="588106D3"/>
    <w:rsid w:val="58827AD9"/>
    <w:rsid w:val="58A27F7A"/>
    <w:rsid w:val="58B32187"/>
    <w:rsid w:val="58B959EF"/>
    <w:rsid w:val="58BA16F7"/>
    <w:rsid w:val="590B1FC3"/>
    <w:rsid w:val="590D1897"/>
    <w:rsid w:val="59912DB0"/>
    <w:rsid w:val="599823AF"/>
    <w:rsid w:val="59BF0E9A"/>
    <w:rsid w:val="59E83E07"/>
    <w:rsid w:val="59E854F3"/>
    <w:rsid w:val="59EC3BA2"/>
    <w:rsid w:val="5A094754"/>
    <w:rsid w:val="5A2E41BB"/>
    <w:rsid w:val="5A5B4884"/>
    <w:rsid w:val="5A5C0D28"/>
    <w:rsid w:val="5AAA4197"/>
    <w:rsid w:val="5ABA17E4"/>
    <w:rsid w:val="5AD720A1"/>
    <w:rsid w:val="5AE43DA4"/>
    <w:rsid w:val="5AED6799"/>
    <w:rsid w:val="5B2F7117"/>
    <w:rsid w:val="5B307ABF"/>
    <w:rsid w:val="5B6065F6"/>
    <w:rsid w:val="5B856D3C"/>
    <w:rsid w:val="5B8D3163"/>
    <w:rsid w:val="5B955B74"/>
    <w:rsid w:val="5B9A3AEA"/>
    <w:rsid w:val="5BA33638"/>
    <w:rsid w:val="5BC8496B"/>
    <w:rsid w:val="5BE10DB9"/>
    <w:rsid w:val="5BE86DAC"/>
    <w:rsid w:val="5BF705DC"/>
    <w:rsid w:val="5BF94ED0"/>
    <w:rsid w:val="5BFB00CD"/>
    <w:rsid w:val="5C0A3DEC"/>
    <w:rsid w:val="5C124D16"/>
    <w:rsid w:val="5C294C3A"/>
    <w:rsid w:val="5C394B17"/>
    <w:rsid w:val="5C453942"/>
    <w:rsid w:val="5C527136"/>
    <w:rsid w:val="5C563555"/>
    <w:rsid w:val="5C5E240A"/>
    <w:rsid w:val="5C6043D4"/>
    <w:rsid w:val="5C875445"/>
    <w:rsid w:val="5C91458D"/>
    <w:rsid w:val="5CAE513F"/>
    <w:rsid w:val="5CBC3D00"/>
    <w:rsid w:val="5CD32C19"/>
    <w:rsid w:val="5CD32DF8"/>
    <w:rsid w:val="5CD42F8E"/>
    <w:rsid w:val="5CE172C2"/>
    <w:rsid w:val="5CE54EFA"/>
    <w:rsid w:val="5D1551BE"/>
    <w:rsid w:val="5D1A265F"/>
    <w:rsid w:val="5D284EF1"/>
    <w:rsid w:val="5D355860"/>
    <w:rsid w:val="5D537A94"/>
    <w:rsid w:val="5D6C2717"/>
    <w:rsid w:val="5D885990"/>
    <w:rsid w:val="5D942587"/>
    <w:rsid w:val="5D94309C"/>
    <w:rsid w:val="5DAB78D0"/>
    <w:rsid w:val="5DC0337C"/>
    <w:rsid w:val="5E3E24F3"/>
    <w:rsid w:val="5E8C325E"/>
    <w:rsid w:val="5EF26869"/>
    <w:rsid w:val="5F357D99"/>
    <w:rsid w:val="5F49114F"/>
    <w:rsid w:val="5F6861C6"/>
    <w:rsid w:val="5F7268F8"/>
    <w:rsid w:val="5F73441E"/>
    <w:rsid w:val="5F961C59"/>
    <w:rsid w:val="5FA767DA"/>
    <w:rsid w:val="5FAB005C"/>
    <w:rsid w:val="5FB32F82"/>
    <w:rsid w:val="5FBE38EB"/>
    <w:rsid w:val="5FF376D4"/>
    <w:rsid w:val="5FF86CAC"/>
    <w:rsid w:val="60464A43"/>
    <w:rsid w:val="60471B32"/>
    <w:rsid w:val="60730B79"/>
    <w:rsid w:val="608508AD"/>
    <w:rsid w:val="6085265B"/>
    <w:rsid w:val="608A5EC3"/>
    <w:rsid w:val="609F196E"/>
    <w:rsid w:val="60BD7F81"/>
    <w:rsid w:val="60E158A1"/>
    <w:rsid w:val="60E538A3"/>
    <w:rsid w:val="60ED40AE"/>
    <w:rsid w:val="6109503A"/>
    <w:rsid w:val="61614E76"/>
    <w:rsid w:val="61A22D98"/>
    <w:rsid w:val="61A30FEA"/>
    <w:rsid w:val="61A60ADB"/>
    <w:rsid w:val="61A66D2D"/>
    <w:rsid w:val="61BF63D8"/>
    <w:rsid w:val="61D92C5E"/>
    <w:rsid w:val="61DA4D60"/>
    <w:rsid w:val="61E433B1"/>
    <w:rsid w:val="61F96E5C"/>
    <w:rsid w:val="6218367B"/>
    <w:rsid w:val="621B3277"/>
    <w:rsid w:val="624125B1"/>
    <w:rsid w:val="624C78D4"/>
    <w:rsid w:val="624D0F56"/>
    <w:rsid w:val="624F4CCE"/>
    <w:rsid w:val="625642AF"/>
    <w:rsid w:val="627E55B4"/>
    <w:rsid w:val="62E2159D"/>
    <w:rsid w:val="63087EFF"/>
    <w:rsid w:val="630F0C53"/>
    <w:rsid w:val="631F7BC7"/>
    <w:rsid w:val="63422A85"/>
    <w:rsid w:val="634942DF"/>
    <w:rsid w:val="63522B22"/>
    <w:rsid w:val="63626C83"/>
    <w:rsid w:val="637165AD"/>
    <w:rsid w:val="63C43CE9"/>
    <w:rsid w:val="64356146"/>
    <w:rsid w:val="64452748"/>
    <w:rsid w:val="64634A61"/>
    <w:rsid w:val="647E2B97"/>
    <w:rsid w:val="64813139"/>
    <w:rsid w:val="649F05BA"/>
    <w:rsid w:val="64AC6408"/>
    <w:rsid w:val="64BB489D"/>
    <w:rsid w:val="64E8140A"/>
    <w:rsid w:val="64F6384B"/>
    <w:rsid w:val="65273A87"/>
    <w:rsid w:val="652808BB"/>
    <w:rsid w:val="653B778C"/>
    <w:rsid w:val="656071F2"/>
    <w:rsid w:val="6577464F"/>
    <w:rsid w:val="65AC068A"/>
    <w:rsid w:val="65DC0F6F"/>
    <w:rsid w:val="65F31322"/>
    <w:rsid w:val="66134265"/>
    <w:rsid w:val="666526AC"/>
    <w:rsid w:val="667E5B82"/>
    <w:rsid w:val="66A26D5B"/>
    <w:rsid w:val="66B23A7E"/>
    <w:rsid w:val="66C57C55"/>
    <w:rsid w:val="66C947F9"/>
    <w:rsid w:val="66CA7019"/>
    <w:rsid w:val="66DF545D"/>
    <w:rsid w:val="67006F14"/>
    <w:rsid w:val="670C13E0"/>
    <w:rsid w:val="67114C48"/>
    <w:rsid w:val="674175FB"/>
    <w:rsid w:val="675E7762"/>
    <w:rsid w:val="678A0557"/>
    <w:rsid w:val="67902011"/>
    <w:rsid w:val="67D72CA3"/>
    <w:rsid w:val="681470B6"/>
    <w:rsid w:val="68300412"/>
    <w:rsid w:val="684731FA"/>
    <w:rsid w:val="684B7025"/>
    <w:rsid w:val="68612461"/>
    <w:rsid w:val="68762F1C"/>
    <w:rsid w:val="68914293"/>
    <w:rsid w:val="68AC5A5C"/>
    <w:rsid w:val="68D423D1"/>
    <w:rsid w:val="68EB3277"/>
    <w:rsid w:val="68F15ADF"/>
    <w:rsid w:val="690F6F65"/>
    <w:rsid w:val="691E78A2"/>
    <w:rsid w:val="692E03BF"/>
    <w:rsid w:val="692F13B6"/>
    <w:rsid w:val="69360996"/>
    <w:rsid w:val="69491A7E"/>
    <w:rsid w:val="696A0640"/>
    <w:rsid w:val="69C9180A"/>
    <w:rsid w:val="69CF4586"/>
    <w:rsid w:val="69D245C4"/>
    <w:rsid w:val="6A0232C4"/>
    <w:rsid w:val="6A0E0CE1"/>
    <w:rsid w:val="6A2538B1"/>
    <w:rsid w:val="6A3A2708"/>
    <w:rsid w:val="6A902172"/>
    <w:rsid w:val="6AA66073"/>
    <w:rsid w:val="6AA87672"/>
    <w:rsid w:val="6AC00E5F"/>
    <w:rsid w:val="6AD466B8"/>
    <w:rsid w:val="6B144D07"/>
    <w:rsid w:val="6B3233DF"/>
    <w:rsid w:val="6B43383E"/>
    <w:rsid w:val="6B4C44A1"/>
    <w:rsid w:val="6B67752D"/>
    <w:rsid w:val="6B7B5887"/>
    <w:rsid w:val="6BB12556"/>
    <w:rsid w:val="6BB362CE"/>
    <w:rsid w:val="6BE55C49"/>
    <w:rsid w:val="6C1325D3"/>
    <w:rsid w:val="6C184383"/>
    <w:rsid w:val="6C2F681F"/>
    <w:rsid w:val="6C464BDB"/>
    <w:rsid w:val="6C575B38"/>
    <w:rsid w:val="6C8C5F63"/>
    <w:rsid w:val="6C902551"/>
    <w:rsid w:val="6C9A748E"/>
    <w:rsid w:val="6CAA18DB"/>
    <w:rsid w:val="6CDB4521"/>
    <w:rsid w:val="6CDF1345"/>
    <w:rsid w:val="6CE07597"/>
    <w:rsid w:val="6CE60925"/>
    <w:rsid w:val="6D002281"/>
    <w:rsid w:val="6D0715D4"/>
    <w:rsid w:val="6D0D7C60"/>
    <w:rsid w:val="6D231231"/>
    <w:rsid w:val="6D262AD0"/>
    <w:rsid w:val="6D2A25C0"/>
    <w:rsid w:val="6D3C5377"/>
    <w:rsid w:val="6D5D5560"/>
    <w:rsid w:val="6D5F7BD0"/>
    <w:rsid w:val="6D7F7417"/>
    <w:rsid w:val="6D8F6F5F"/>
    <w:rsid w:val="6D9A487A"/>
    <w:rsid w:val="6DA14606"/>
    <w:rsid w:val="6DBC51E2"/>
    <w:rsid w:val="6DC418C2"/>
    <w:rsid w:val="6DCE5641"/>
    <w:rsid w:val="6DCF43F1"/>
    <w:rsid w:val="6DEC3D19"/>
    <w:rsid w:val="6DF348DF"/>
    <w:rsid w:val="6E034DA7"/>
    <w:rsid w:val="6E7D0E15"/>
    <w:rsid w:val="6E8977BA"/>
    <w:rsid w:val="6E963C85"/>
    <w:rsid w:val="6EAE5B9A"/>
    <w:rsid w:val="6EC151A6"/>
    <w:rsid w:val="6F1F71BE"/>
    <w:rsid w:val="6F2541C3"/>
    <w:rsid w:val="6F424458"/>
    <w:rsid w:val="6F905EE7"/>
    <w:rsid w:val="6F99049D"/>
    <w:rsid w:val="6FC61C89"/>
    <w:rsid w:val="6FC867F3"/>
    <w:rsid w:val="6FCC795E"/>
    <w:rsid w:val="701557A9"/>
    <w:rsid w:val="701D640C"/>
    <w:rsid w:val="70562847"/>
    <w:rsid w:val="70735633"/>
    <w:rsid w:val="707F18D8"/>
    <w:rsid w:val="7080699B"/>
    <w:rsid w:val="70A0607B"/>
    <w:rsid w:val="70B31ABB"/>
    <w:rsid w:val="70E64A50"/>
    <w:rsid w:val="711F1012"/>
    <w:rsid w:val="71226CE3"/>
    <w:rsid w:val="71293991"/>
    <w:rsid w:val="713E1D99"/>
    <w:rsid w:val="714B6FA9"/>
    <w:rsid w:val="717E112C"/>
    <w:rsid w:val="71977874"/>
    <w:rsid w:val="71A32452"/>
    <w:rsid w:val="71C50B09"/>
    <w:rsid w:val="71E74F23"/>
    <w:rsid w:val="71FC02A3"/>
    <w:rsid w:val="720039D5"/>
    <w:rsid w:val="72487A4E"/>
    <w:rsid w:val="72681AAA"/>
    <w:rsid w:val="727546F3"/>
    <w:rsid w:val="72E43211"/>
    <w:rsid w:val="72ED47BB"/>
    <w:rsid w:val="72F13B80"/>
    <w:rsid w:val="73066A7C"/>
    <w:rsid w:val="73132B2A"/>
    <w:rsid w:val="73174C69"/>
    <w:rsid w:val="731E2BC7"/>
    <w:rsid w:val="731F693F"/>
    <w:rsid w:val="738E2C0A"/>
    <w:rsid w:val="739A61E3"/>
    <w:rsid w:val="73A01554"/>
    <w:rsid w:val="73A155A6"/>
    <w:rsid w:val="7461100D"/>
    <w:rsid w:val="74806BAC"/>
    <w:rsid w:val="748702F8"/>
    <w:rsid w:val="74CA4688"/>
    <w:rsid w:val="74CE4179"/>
    <w:rsid w:val="74F24A93"/>
    <w:rsid w:val="75581C94"/>
    <w:rsid w:val="756E14B8"/>
    <w:rsid w:val="75A36308"/>
    <w:rsid w:val="75C94940"/>
    <w:rsid w:val="762751ED"/>
    <w:rsid w:val="76285B0A"/>
    <w:rsid w:val="7665384A"/>
    <w:rsid w:val="766D176F"/>
    <w:rsid w:val="767068CA"/>
    <w:rsid w:val="768A0573"/>
    <w:rsid w:val="768C0633"/>
    <w:rsid w:val="76A01B45"/>
    <w:rsid w:val="76E557A9"/>
    <w:rsid w:val="770420D4"/>
    <w:rsid w:val="773303A0"/>
    <w:rsid w:val="775251B8"/>
    <w:rsid w:val="77542CD8"/>
    <w:rsid w:val="777032C5"/>
    <w:rsid w:val="77804B83"/>
    <w:rsid w:val="778356EE"/>
    <w:rsid w:val="779306E9"/>
    <w:rsid w:val="77AE2D98"/>
    <w:rsid w:val="77BB312B"/>
    <w:rsid w:val="77E31CE9"/>
    <w:rsid w:val="78113BF5"/>
    <w:rsid w:val="78205292"/>
    <w:rsid w:val="78393FFF"/>
    <w:rsid w:val="784A1732"/>
    <w:rsid w:val="7899684C"/>
    <w:rsid w:val="78C31B1A"/>
    <w:rsid w:val="79294F6B"/>
    <w:rsid w:val="79617548"/>
    <w:rsid w:val="796E0486"/>
    <w:rsid w:val="799B74EB"/>
    <w:rsid w:val="79B422A8"/>
    <w:rsid w:val="79BA2F1D"/>
    <w:rsid w:val="79CA2CA8"/>
    <w:rsid w:val="79D27F63"/>
    <w:rsid w:val="79D67C87"/>
    <w:rsid w:val="79D75287"/>
    <w:rsid w:val="79D7762B"/>
    <w:rsid w:val="79F60458"/>
    <w:rsid w:val="79FC31D0"/>
    <w:rsid w:val="7A1E16FE"/>
    <w:rsid w:val="7A265870"/>
    <w:rsid w:val="7A663A44"/>
    <w:rsid w:val="7A7F70CA"/>
    <w:rsid w:val="7A8A0B42"/>
    <w:rsid w:val="7A912684"/>
    <w:rsid w:val="7B5D0107"/>
    <w:rsid w:val="7BBA3A61"/>
    <w:rsid w:val="7BD209F2"/>
    <w:rsid w:val="7BEA222E"/>
    <w:rsid w:val="7BF9532B"/>
    <w:rsid w:val="7C4F3DF1"/>
    <w:rsid w:val="7C857B2D"/>
    <w:rsid w:val="7C8617DD"/>
    <w:rsid w:val="7CAB4D9F"/>
    <w:rsid w:val="7CAF2AE1"/>
    <w:rsid w:val="7CC456C7"/>
    <w:rsid w:val="7CC7753B"/>
    <w:rsid w:val="7CD267D0"/>
    <w:rsid w:val="7CFB7AD5"/>
    <w:rsid w:val="7D1430BC"/>
    <w:rsid w:val="7D2D1C58"/>
    <w:rsid w:val="7D4A3C6A"/>
    <w:rsid w:val="7D5947FB"/>
    <w:rsid w:val="7D605B8A"/>
    <w:rsid w:val="7D6501D2"/>
    <w:rsid w:val="7D6E64F9"/>
    <w:rsid w:val="7D847ACA"/>
    <w:rsid w:val="7D987C01"/>
    <w:rsid w:val="7DA22646"/>
    <w:rsid w:val="7DB2709D"/>
    <w:rsid w:val="7DB56FA5"/>
    <w:rsid w:val="7DB97C33"/>
    <w:rsid w:val="7DC75C09"/>
    <w:rsid w:val="7DCA74A7"/>
    <w:rsid w:val="7DCB56F9"/>
    <w:rsid w:val="7DD117E2"/>
    <w:rsid w:val="7DEB0C99"/>
    <w:rsid w:val="7DFF1C62"/>
    <w:rsid w:val="7E0601A7"/>
    <w:rsid w:val="7E07406E"/>
    <w:rsid w:val="7E087814"/>
    <w:rsid w:val="7E0C6E43"/>
    <w:rsid w:val="7E296A88"/>
    <w:rsid w:val="7E631DD5"/>
    <w:rsid w:val="7E8D31BD"/>
    <w:rsid w:val="7EB75C7D"/>
    <w:rsid w:val="7F196DAB"/>
    <w:rsid w:val="7F370B6C"/>
    <w:rsid w:val="7F8B7618"/>
    <w:rsid w:val="7FAF2A2C"/>
    <w:rsid w:val="7FB321C5"/>
    <w:rsid w:val="7FB75D6F"/>
    <w:rsid w:val="7FB80D8B"/>
    <w:rsid w:val="7FBA3C77"/>
    <w:rsid w:val="7FC061A8"/>
    <w:rsid w:val="7FC9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style>
  <w:style w:type="paragraph" w:styleId="5">
    <w:name w:val="Body Text"/>
    <w:basedOn w:val="1"/>
    <w:next w:val="1"/>
    <w:qFormat/>
    <w:uiPriority w:val="1"/>
    <w:rPr>
      <w:rFonts w:ascii="宋体" w:hAnsi="宋体" w:eastAsia="宋体" w:cs="宋体"/>
      <w:sz w:val="24"/>
      <w:szCs w:val="24"/>
      <w:lang w:val="zh-CN" w:eastAsia="zh-CN" w:bidi="zh-CN"/>
    </w:rPr>
  </w:style>
  <w:style w:type="paragraph" w:styleId="6">
    <w:name w:val="Balloon Text"/>
    <w:basedOn w:val="1"/>
    <w:next w:val="1"/>
    <w:qFormat/>
    <w:uiPriority w:val="0"/>
    <w:rPr>
      <w:rFonts w:ascii="Calibri" w:hAnsi="Calibri"/>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lain Text"/>
    <w:basedOn w:val="1"/>
    <w:qFormat/>
    <w:uiPriority w:val="0"/>
    <w:rPr>
      <w:rFonts w:ascii="宋体" w:hAnsi="Courier New" w:eastAsia="宋体"/>
      <w:sz w:val="21"/>
    </w:rPr>
  </w:style>
  <w:style w:type="paragraph" w:customStyle="1" w:styleId="15">
    <w:name w:val="table of authorities"/>
    <w:basedOn w:val="1"/>
    <w:next w:val="1"/>
    <w:qFormat/>
    <w:uiPriority w:val="0"/>
    <w:pPr>
      <w:ind w:left="420" w:leftChars="200"/>
    </w:pPr>
    <w:rPr>
      <w:rFonts w:ascii="Times New Roman" w:hAnsi="Times New Roman"/>
    </w:rPr>
  </w:style>
  <w:style w:type="paragraph" w:customStyle="1" w:styleId="16">
    <w:name w:val="正文-公1"/>
    <w:basedOn w:val="17"/>
    <w:next w:val="1"/>
    <w:qFormat/>
    <w:uiPriority w:val="0"/>
    <w:pPr>
      <w:ind w:firstLine="200" w:firstLineChars="200"/>
    </w:pPr>
  </w:style>
  <w:style w:type="paragraph" w:customStyle="1" w:styleId="17">
    <w:name w:val="正文1"/>
    <w:next w:val="16"/>
    <w:qFormat/>
    <w:uiPriority w:val="0"/>
    <w:pPr>
      <w:jc w:val="both"/>
    </w:pPr>
    <w:rPr>
      <w:rFonts w:ascii="Calibri" w:hAnsi="Calibri" w:eastAsia="宋体" w:cs="黑体"/>
      <w:sz w:val="21"/>
      <w:szCs w:val="22"/>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Arial"/>
      <w:kern w:val="2"/>
      <w:sz w:val="21"/>
      <w:szCs w:val="22"/>
      <w:lang w:val="en-US" w:eastAsia="zh-CN"/>
    </w:rPr>
  </w:style>
  <w:style w:type="paragraph" w:customStyle="1" w:styleId="19">
    <w:name w:val="Normal (Web)1"/>
    <w:basedOn w:val="1"/>
    <w:next w:val="6"/>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
    <w:name w:val="toa heading"/>
    <w:basedOn w:val="1"/>
    <w:next w:val="1"/>
    <w:qFormat/>
    <w:uiPriority w:val="0"/>
    <w:rPr>
      <w:rFonts w:ascii="Arial" w:hAnsi="Arial"/>
      <w:sz w:val="24"/>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szCs w:val="28"/>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3">
    <w:name w:val="NormalCharacter"/>
    <w:basedOn w:val="10"/>
    <w:link w:val="24"/>
    <w:qFormat/>
    <w:uiPriority w:val="0"/>
    <w:rPr>
      <w:rFonts w:ascii="Calibri" w:hAnsi="Calibri" w:eastAsia="宋体" w:cs="Times New Roman"/>
    </w:rPr>
  </w:style>
  <w:style w:type="paragraph" w:customStyle="1" w:styleId="24">
    <w:name w:val="UserStyle_0"/>
    <w:basedOn w:val="25"/>
    <w:link w:val="23"/>
    <w:qFormat/>
    <w:uiPriority w:val="0"/>
    <w:pPr>
      <w:jc w:val="both"/>
      <w:textAlignment w:val="baseline"/>
    </w:pPr>
    <w:rPr>
      <w:rFonts w:ascii="Times New Roman" w:hAnsi="Times New Roman" w:eastAsia="宋体" w:cs="Times New Roman"/>
    </w:rPr>
  </w:style>
  <w:style w:type="paragraph" w:customStyle="1" w:styleId="25">
    <w:name w:val="UserStyle_1"/>
    <w:basedOn w:val="1"/>
    <w:link w:val="23"/>
    <w:qFormat/>
    <w:uiPriority w:val="0"/>
    <w:pPr>
      <w:spacing w:line="500" w:lineRule="exact"/>
    </w:pPr>
    <w:rPr>
      <w:rFonts w:ascii="Calibri" w:hAnsi="Calibri" w:eastAsia="宋体" w:cs="Times New Roman"/>
    </w:rPr>
  </w:style>
  <w:style w:type="paragraph" w:customStyle="1" w:styleId="26">
    <w:name w:val="UserStyle_8"/>
    <w:next w:val="27"/>
    <w:link w:val="23"/>
    <w:qFormat/>
    <w:uiPriority w:val="0"/>
    <w:pPr>
      <w:jc w:val="both"/>
      <w:textAlignment w:val="baseline"/>
    </w:pPr>
    <w:rPr>
      <w:rFonts w:ascii="Calibri" w:hAnsi="Calibri" w:eastAsia="宋体" w:cs="宋体"/>
      <w:kern w:val="2"/>
      <w:sz w:val="21"/>
      <w:szCs w:val="24"/>
      <w:lang w:val="en-US" w:eastAsia="zh-CN" w:bidi="ar-SA"/>
    </w:rPr>
  </w:style>
  <w:style w:type="paragraph" w:customStyle="1" w:styleId="27">
    <w:name w:val="UserStyle_7"/>
    <w:basedOn w:val="26"/>
    <w:next w:val="8"/>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1347</Words>
  <Characters>1693</Characters>
  <Lines>0</Lines>
  <Paragraphs>0</Paragraphs>
  <TotalTime>181</TotalTime>
  <ScaleCrop>false</ScaleCrop>
  <LinksUpToDate>false</LinksUpToDate>
  <CharactersWithSpaces>1693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2019-11-28T13:25:00Z</dcterms:created>
  <dc:creator>草鞋小跳蚤</dc:creator>
  <cp:lastModifiedBy>糖糖@Gladys</cp:lastModifiedBy>
  <cp:lastPrinted>2023-02-23T14:58:00Z</cp:lastPrinted>
  <dcterms:modified xsi:type="dcterms:W3CDTF">2025-01-03T08:36:53Z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CE652B955E2447B0B2270A3567DC3694</vt:lpwstr>
  </property>
  <property fmtid="{D5CDD505-2E9C-101B-9397-08002B2CF9AE}" pid="4" name="KSOTemplateDocerSaveRecord">
    <vt:lpwstr>eyJoZGlkIjoiM2FmZGY2ZTM5YzEyN2Q1NTY4OTdkM2M5NjUwNTVlYmQiLCJ1c2VySWQiOiIyNzY2NTc0ODIifQ==</vt:lpwstr>
  </property>
</Properties>
</file>